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8A0E8">
      <w:pPr>
        <w:spacing w:before="91" w:line="220" w:lineRule="auto"/>
        <w:ind w:left="3364"/>
        <w:outlineLvl w:val="0"/>
        <w:rPr>
          <w:rFonts w:ascii="宋体" w:hAnsi="宋体" w:eastAsia="宋体" w:cs="宋体"/>
          <w:sz w:val="28"/>
          <w:szCs w:val="28"/>
        </w:rPr>
      </w:pPr>
      <w:r>
        <w:rPr>
          <w:rFonts w:ascii="宋体" w:hAnsi="宋体" w:eastAsia="宋体" w:cs="宋体"/>
          <w:b/>
          <w:bCs/>
          <w:spacing w:val="-3"/>
          <w:sz w:val="28"/>
          <w:szCs w:val="28"/>
        </w:rPr>
        <w:t>第三章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p>
    <w:p w14:paraId="44D4755A">
      <w:pPr>
        <w:pStyle w:val="5"/>
        <w:spacing w:line="310" w:lineRule="auto"/>
      </w:pPr>
    </w:p>
    <w:p w14:paraId="1DFA870B">
      <w:pPr>
        <w:pStyle w:val="5"/>
        <w:spacing w:line="310" w:lineRule="auto"/>
      </w:pPr>
    </w:p>
    <w:p w14:paraId="1DFCC991">
      <w:pPr>
        <w:spacing w:before="78" w:line="219" w:lineRule="auto"/>
        <w:ind w:left="563"/>
        <w:outlineLvl w:val="1"/>
        <w:rPr>
          <w:rFonts w:ascii="宋体" w:hAnsi="宋体" w:eastAsia="宋体" w:cs="宋体"/>
          <w:sz w:val="24"/>
          <w:szCs w:val="24"/>
        </w:rPr>
      </w:pPr>
      <w:r>
        <w:rPr>
          <w:rFonts w:ascii="宋体" w:hAnsi="宋体" w:eastAsia="宋体" w:cs="宋体"/>
          <w:b/>
          <w:bCs/>
          <w:spacing w:val="-4"/>
          <w:sz w:val="24"/>
          <w:szCs w:val="24"/>
        </w:rPr>
        <w:t>一、采购需求前附表</w:t>
      </w:r>
    </w:p>
    <w:p w14:paraId="1A2553F3">
      <w:pPr>
        <w:spacing w:line="68" w:lineRule="exact"/>
      </w:pPr>
    </w:p>
    <w:tbl>
      <w:tblPr>
        <w:tblStyle w:val="9"/>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2133"/>
        <w:gridCol w:w="5758"/>
      </w:tblGrid>
      <w:tr w14:paraId="4DD49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59" w:type="dxa"/>
            <w:vAlign w:val="top"/>
          </w:tcPr>
          <w:p w14:paraId="747793FB">
            <w:pPr>
              <w:pStyle w:val="8"/>
              <w:spacing w:before="135" w:line="222" w:lineRule="auto"/>
              <w:ind w:left="294"/>
            </w:pPr>
            <w:r>
              <w:rPr>
                <w:b/>
                <w:bCs/>
                <w:spacing w:val="-7"/>
              </w:rPr>
              <w:t>序号</w:t>
            </w:r>
          </w:p>
        </w:tc>
        <w:tc>
          <w:tcPr>
            <w:tcW w:w="2133" w:type="dxa"/>
            <w:vAlign w:val="top"/>
          </w:tcPr>
          <w:p w14:paraId="71C3E32D">
            <w:pPr>
              <w:pStyle w:val="8"/>
              <w:spacing w:before="135" w:line="220" w:lineRule="auto"/>
              <w:ind w:left="592"/>
            </w:pPr>
            <w:r>
              <w:rPr>
                <w:b/>
                <w:bCs/>
                <w:spacing w:val="-5"/>
              </w:rPr>
              <w:t>条款名称</w:t>
            </w:r>
          </w:p>
        </w:tc>
        <w:tc>
          <w:tcPr>
            <w:tcW w:w="5758" w:type="dxa"/>
            <w:vAlign w:val="top"/>
          </w:tcPr>
          <w:p w14:paraId="0521720E">
            <w:pPr>
              <w:pStyle w:val="8"/>
              <w:spacing w:before="135" w:line="220" w:lineRule="auto"/>
              <w:ind w:left="1949"/>
            </w:pPr>
            <w:r>
              <w:rPr>
                <w:b/>
                <w:bCs/>
                <w:spacing w:val="-7"/>
              </w:rPr>
              <w:t>内容、说明与要求</w:t>
            </w:r>
          </w:p>
        </w:tc>
      </w:tr>
      <w:tr w14:paraId="2570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9" w:type="dxa"/>
            <w:vAlign w:val="top"/>
          </w:tcPr>
          <w:p w14:paraId="6B06AF43">
            <w:pPr>
              <w:pStyle w:val="8"/>
              <w:spacing w:before="171" w:line="184" w:lineRule="auto"/>
              <w:ind w:left="493"/>
            </w:pPr>
            <w:r>
              <w:t>1</w:t>
            </w:r>
          </w:p>
        </w:tc>
        <w:tc>
          <w:tcPr>
            <w:tcW w:w="2133" w:type="dxa"/>
            <w:vAlign w:val="top"/>
          </w:tcPr>
          <w:p w14:paraId="1CA8A022">
            <w:pPr>
              <w:pStyle w:val="8"/>
              <w:spacing w:before="134" w:line="220" w:lineRule="auto"/>
              <w:ind w:left="592"/>
            </w:pPr>
            <w:r>
              <w:rPr>
                <w:spacing w:val="-3"/>
              </w:rPr>
              <w:t>付款方式</w:t>
            </w:r>
          </w:p>
        </w:tc>
        <w:tc>
          <w:tcPr>
            <w:tcW w:w="5758" w:type="dxa"/>
            <w:vAlign w:val="top"/>
          </w:tcPr>
          <w:p w14:paraId="7D23084C">
            <w:pPr>
              <w:pStyle w:val="8"/>
              <w:spacing w:before="133" w:line="219" w:lineRule="auto"/>
              <w:ind w:left="112"/>
            </w:pPr>
            <w:r>
              <w:rPr>
                <w:spacing w:val="-3"/>
              </w:rPr>
              <w:t>验收合格后付至合同价款的</w:t>
            </w:r>
            <w:r>
              <w:rPr>
                <w:spacing w:val="-19"/>
              </w:rPr>
              <w:t xml:space="preserve"> </w:t>
            </w:r>
            <w:r>
              <w:rPr>
                <w:spacing w:val="-3"/>
              </w:rPr>
              <w:t>100%。</w:t>
            </w:r>
          </w:p>
        </w:tc>
      </w:tr>
      <w:tr w14:paraId="4C1A4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9" w:type="dxa"/>
            <w:vAlign w:val="top"/>
          </w:tcPr>
          <w:p w14:paraId="03668907">
            <w:pPr>
              <w:pStyle w:val="8"/>
              <w:spacing w:before="172" w:line="183" w:lineRule="auto"/>
              <w:ind w:left="478"/>
            </w:pPr>
            <w:r>
              <w:t>2</w:t>
            </w:r>
          </w:p>
        </w:tc>
        <w:tc>
          <w:tcPr>
            <w:tcW w:w="2133" w:type="dxa"/>
            <w:vAlign w:val="top"/>
          </w:tcPr>
          <w:p w14:paraId="794D7E2B">
            <w:pPr>
              <w:pStyle w:val="8"/>
              <w:spacing w:before="134" w:line="220" w:lineRule="auto"/>
              <w:ind w:left="592"/>
            </w:pPr>
            <w:r>
              <w:rPr>
                <w:spacing w:val="-3"/>
              </w:rPr>
              <w:t>服务地点</w:t>
            </w:r>
          </w:p>
        </w:tc>
        <w:tc>
          <w:tcPr>
            <w:tcW w:w="5758" w:type="dxa"/>
            <w:vAlign w:val="top"/>
          </w:tcPr>
          <w:p w14:paraId="6A7ECDB2">
            <w:pPr>
              <w:pStyle w:val="8"/>
              <w:spacing w:before="135" w:line="219" w:lineRule="auto"/>
              <w:ind w:left="114"/>
            </w:pPr>
            <w:r>
              <w:rPr>
                <w:spacing w:val="-2"/>
              </w:rPr>
              <w:t>合肥体育运动学校内。</w:t>
            </w:r>
          </w:p>
        </w:tc>
      </w:tr>
      <w:tr w14:paraId="7FD1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059" w:type="dxa"/>
            <w:vAlign w:val="top"/>
          </w:tcPr>
          <w:p w14:paraId="485BF9F5">
            <w:pPr>
              <w:pStyle w:val="8"/>
              <w:spacing w:before="172" w:line="183" w:lineRule="auto"/>
              <w:ind w:left="480"/>
            </w:pPr>
            <w:r>
              <w:t>3</w:t>
            </w:r>
          </w:p>
        </w:tc>
        <w:tc>
          <w:tcPr>
            <w:tcW w:w="2133" w:type="dxa"/>
            <w:vAlign w:val="top"/>
          </w:tcPr>
          <w:p w14:paraId="1C566057">
            <w:pPr>
              <w:pStyle w:val="8"/>
              <w:spacing w:before="134" w:line="220" w:lineRule="auto"/>
              <w:ind w:left="592"/>
            </w:pPr>
            <w:r>
              <w:rPr>
                <w:spacing w:val="-3"/>
              </w:rPr>
              <w:t>服务期限</w:t>
            </w:r>
          </w:p>
        </w:tc>
        <w:tc>
          <w:tcPr>
            <w:tcW w:w="5758" w:type="dxa"/>
            <w:vAlign w:val="top"/>
          </w:tcPr>
          <w:p w14:paraId="00411EC2">
            <w:pPr>
              <w:pStyle w:val="8"/>
              <w:spacing w:before="134" w:line="220" w:lineRule="auto"/>
              <w:ind w:left="114"/>
            </w:pPr>
            <w:r>
              <w:rPr>
                <w:spacing w:val="-2"/>
              </w:rPr>
              <w:t>合同签订后</w:t>
            </w:r>
            <w:r>
              <w:rPr>
                <w:rFonts w:hint="eastAsia"/>
                <w:spacing w:val="-2"/>
                <w:lang w:val="en-US" w:eastAsia="zh-CN"/>
              </w:rPr>
              <w:t>15日历天</w:t>
            </w:r>
            <w:r>
              <w:rPr>
                <w:spacing w:val="-2"/>
              </w:rPr>
              <w:t>内完成。</w:t>
            </w:r>
          </w:p>
        </w:tc>
      </w:tr>
      <w:tr w14:paraId="12E13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059" w:type="dxa"/>
            <w:vAlign w:val="top"/>
          </w:tcPr>
          <w:p w14:paraId="4A6FD01A">
            <w:pPr>
              <w:pStyle w:val="8"/>
              <w:spacing w:before="175" w:line="183" w:lineRule="auto"/>
              <w:ind w:left="474"/>
            </w:pPr>
            <w:r>
              <w:t>4</w:t>
            </w:r>
          </w:p>
        </w:tc>
        <w:tc>
          <w:tcPr>
            <w:tcW w:w="2133" w:type="dxa"/>
            <w:vAlign w:val="top"/>
          </w:tcPr>
          <w:p w14:paraId="3C981D19">
            <w:pPr>
              <w:pStyle w:val="8"/>
              <w:spacing w:before="137" w:line="221" w:lineRule="auto"/>
              <w:ind w:left="478"/>
            </w:pPr>
            <w:r>
              <w:rPr>
                <w:spacing w:val="-4"/>
              </w:rPr>
              <w:t>免费质保期</w:t>
            </w:r>
          </w:p>
        </w:tc>
        <w:tc>
          <w:tcPr>
            <w:tcW w:w="5758" w:type="dxa"/>
            <w:vAlign w:val="top"/>
          </w:tcPr>
          <w:p w14:paraId="406901A7">
            <w:pPr>
              <w:pStyle w:val="8"/>
              <w:spacing w:before="137" w:line="220" w:lineRule="auto"/>
              <w:ind w:left="112"/>
            </w:pPr>
            <w:r>
              <w:rPr>
                <w:spacing w:val="-3"/>
              </w:rPr>
              <w:t>验收合格之日起起</w:t>
            </w:r>
            <w:r>
              <w:rPr>
                <w:spacing w:val="-47"/>
              </w:rPr>
              <w:t xml:space="preserve"> </w:t>
            </w:r>
            <w:r>
              <w:rPr>
                <w:rFonts w:hint="eastAsia"/>
                <w:spacing w:val="-3"/>
                <w:lang w:val="en-US" w:eastAsia="zh-CN"/>
              </w:rPr>
              <w:t>3</w:t>
            </w:r>
            <w:r>
              <w:rPr>
                <w:spacing w:val="-50"/>
              </w:rPr>
              <w:t xml:space="preserve"> </w:t>
            </w:r>
            <w:r>
              <w:rPr>
                <w:spacing w:val="-3"/>
              </w:rPr>
              <w:t>年。</w:t>
            </w:r>
          </w:p>
        </w:tc>
      </w:tr>
    </w:tbl>
    <w:p w14:paraId="68812325">
      <w:pPr>
        <w:pStyle w:val="5"/>
        <w:spacing w:line="251" w:lineRule="auto"/>
      </w:pPr>
    </w:p>
    <w:p w14:paraId="64189E65">
      <w:pPr>
        <w:spacing w:before="78" w:line="360" w:lineRule="auto"/>
        <w:ind w:left="563"/>
        <w:outlineLvl w:val="1"/>
        <w:rPr>
          <w:rFonts w:hint="default" w:ascii="宋体" w:hAnsi="宋体" w:eastAsia="宋体" w:cs="宋体"/>
          <w:sz w:val="24"/>
          <w:szCs w:val="24"/>
          <w:lang w:val="en-US" w:eastAsia="zh-CN"/>
        </w:rPr>
      </w:pPr>
      <w:r>
        <w:rPr>
          <w:rFonts w:ascii="宋体" w:hAnsi="宋体" w:eastAsia="宋体" w:cs="宋体"/>
          <w:b/>
          <w:bCs/>
          <w:spacing w:val="-5"/>
          <w:sz w:val="24"/>
          <w:szCs w:val="24"/>
        </w:rPr>
        <w:t>二、</w:t>
      </w:r>
      <w:r>
        <w:rPr>
          <w:rFonts w:hint="eastAsia" w:ascii="宋体" w:hAnsi="宋体" w:eastAsia="宋体" w:cs="宋体"/>
          <w:b/>
          <w:bCs/>
          <w:spacing w:val="-5"/>
          <w:sz w:val="24"/>
          <w:szCs w:val="24"/>
          <w:lang w:val="en-US" w:eastAsia="zh-CN"/>
        </w:rPr>
        <w:t>项目概括</w:t>
      </w:r>
    </w:p>
    <w:p w14:paraId="072B96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sz w:val="24"/>
          <w:szCs w:val="32"/>
        </w:rPr>
        <w:t>本项</w:t>
      </w:r>
      <w:r>
        <w:rPr>
          <w:rFonts w:hint="eastAsia" w:ascii="宋体" w:hAnsi="宋体" w:eastAsia="宋体" w:cs="宋体"/>
          <w:sz w:val="24"/>
          <w:szCs w:val="32"/>
          <w:lang w:val="en-US" w:eastAsia="zh-CN"/>
        </w:rPr>
        <w:t>目为全民健身馆训练棚维修改造，旨在提供全天候的采光与避雨功能，同时兼顾透光性与美观</w:t>
      </w:r>
      <w:r>
        <w:rPr>
          <w:rFonts w:hint="eastAsia" w:ascii="宋体" w:hAnsi="宋体" w:eastAsia="宋体" w:cs="宋体"/>
          <w:sz w:val="24"/>
          <w:szCs w:val="32"/>
        </w:rPr>
        <w:t>性。棚体采用高强度、耐腐蚀材料为主体，适应多种户外环境。</w:t>
      </w:r>
    </w:p>
    <w:p w14:paraId="25B98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覆盖面积：25㎡</w:t>
      </w:r>
      <w:r>
        <w:rPr>
          <w:rFonts w:hint="eastAsia" w:ascii="宋体" w:hAnsi="宋体" w:eastAsia="宋体" w:cs="宋体"/>
          <w:sz w:val="24"/>
          <w:szCs w:val="32"/>
          <w:lang w:eastAsia="zh-CN"/>
        </w:rPr>
        <w:t>；</w:t>
      </w:r>
      <w:r>
        <w:rPr>
          <w:rFonts w:hint="eastAsia" w:ascii="宋体" w:hAnsi="宋体" w:eastAsia="宋体" w:cs="宋体"/>
          <w:sz w:val="24"/>
          <w:szCs w:val="32"/>
          <w:lang w:val="en-US" w:eastAsia="zh-CN"/>
        </w:rPr>
        <w:t>2.5m</w:t>
      </w:r>
      <w:r>
        <w:rPr>
          <w:rFonts w:hint="eastAsia" w:ascii="宋体" w:hAnsi="宋体" w:eastAsia="宋体" w:cs="宋体"/>
          <w:sz w:val="24"/>
          <w:szCs w:val="32"/>
        </w:rPr>
        <w:t>×</w:t>
      </w:r>
      <w:r>
        <w:rPr>
          <w:rFonts w:hint="eastAsia" w:ascii="宋体" w:hAnsi="宋体" w:eastAsia="宋体" w:cs="宋体"/>
          <w:sz w:val="24"/>
          <w:szCs w:val="32"/>
          <w:lang w:val="en-US" w:eastAsia="zh-CN"/>
        </w:rPr>
        <w:t>10m，高度2.4m。</w:t>
      </w:r>
    </w:p>
    <w:p w14:paraId="42A9C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主体结构：</w:t>
      </w:r>
    </w:p>
    <w:p w14:paraId="3C6C8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立柱：采用40×60×4mm热镀锌方管，</w:t>
      </w:r>
      <w:r>
        <w:rPr>
          <w:rFonts w:hint="eastAsia" w:ascii="宋体" w:hAnsi="宋体" w:eastAsia="宋体" w:cs="宋体"/>
          <w:sz w:val="24"/>
          <w:szCs w:val="32"/>
          <w:lang w:val="en-US" w:eastAsia="zh-CN"/>
        </w:rPr>
        <w:t>焊接处需做防锈处理</w:t>
      </w:r>
      <w:r>
        <w:rPr>
          <w:rFonts w:hint="eastAsia" w:ascii="宋体" w:hAnsi="宋体" w:eastAsia="宋体" w:cs="宋体"/>
          <w:sz w:val="24"/>
          <w:szCs w:val="32"/>
        </w:rPr>
        <w:t>。</w:t>
      </w:r>
    </w:p>
    <w:p w14:paraId="798466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横梁：采用20×40×3mm热镀锌方管，增强整体抗扭性能。</w:t>
      </w:r>
    </w:p>
    <w:p w14:paraId="52C21D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顶棚系统：采用20×40×3mm热镀锌方管</w:t>
      </w:r>
      <w:r>
        <w:rPr>
          <w:rFonts w:hint="eastAsia" w:ascii="宋体" w:hAnsi="宋体" w:eastAsia="宋体" w:cs="宋体"/>
          <w:sz w:val="24"/>
          <w:szCs w:val="32"/>
          <w:lang w:eastAsia="zh-CN"/>
        </w:rPr>
        <w:t>，</w:t>
      </w:r>
      <w:r>
        <w:rPr>
          <w:rFonts w:hint="eastAsia" w:ascii="宋体" w:hAnsi="宋体" w:eastAsia="宋体" w:cs="宋体"/>
          <w:sz w:val="24"/>
          <w:szCs w:val="32"/>
        </w:rPr>
        <w:t>焊接于立柱顶部形成桁架结构</w:t>
      </w:r>
      <w:r>
        <w:rPr>
          <w:rFonts w:hint="eastAsia" w:ascii="宋体" w:hAnsi="宋体" w:eastAsia="宋体" w:cs="宋体"/>
          <w:sz w:val="24"/>
          <w:szCs w:val="32"/>
          <w:lang w:eastAsia="zh-CN"/>
        </w:rPr>
        <w:t>。</w:t>
      </w:r>
    </w:p>
    <w:p w14:paraId="04262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材质：</w:t>
      </w:r>
      <w:r>
        <w:rPr>
          <w:rFonts w:hint="eastAsia" w:ascii="宋体" w:hAnsi="宋体" w:eastAsia="宋体" w:cs="宋体"/>
          <w:sz w:val="24"/>
          <w:szCs w:val="32"/>
          <w:lang w:val="en-US" w:eastAsia="zh-CN"/>
        </w:rPr>
        <w:t>3</w:t>
      </w:r>
      <w:r>
        <w:rPr>
          <w:rFonts w:hint="eastAsia" w:ascii="宋体" w:hAnsi="宋体" w:eastAsia="宋体" w:cs="宋体"/>
          <w:sz w:val="24"/>
          <w:szCs w:val="32"/>
        </w:rPr>
        <w:t>mm厚透明亚克力板，透光率≥92%。</w:t>
      </w:r>
    </w:p>
    <w:p w14:paraId="762A5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结构：倒V型双坡，坡度15°。</w:t>
      </w:r>
    </w:p>
    <w:p w14:paraId="54104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2、功能与设计特点</w:t>
      </w:r>
    </w:p>
    <w:p w14:paraId="5047B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高效采光：亚克力顶棚透光均匀，适用于需自然光线的半开放空间。</w:t>
      </w:r>
    </w:p>
    <w:p w14:paraId="233BB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耐候性能：热镀锌框架防腐等级达C4级，适应潮湿、盐雾等恶劣环境，使用寿命≥15年。</w:t>
      </w:r>
    </w:p>
    <w:p w14:paraId="2752D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亚克力板耐候性优异，-40℃至80℃环境下不变形、不黄变。</w:t>
      </w:r>
    </w:p>
    <w:p w14:paraId="696964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3、施工要点</w:t>
      </w:r>
    </w:p>
    <w:p w14:paraId="38B92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宋体" w:cs="仿宋_GB2312"/>
          <w:sz w:val="24"/>
          <w:szCs w:val="32"/>
          <w:lang w:val="en-US" w:eastAsia="zh-CN"/>
        </w:rPr>
      </w:pPr>
      <w:r>
        <w:rPr>
          <w:rFonts w:hint="eastAsia" w:ascii="宋体" w:hAnsi="宋体" w:eastAsia="宋体" w:cs="宋体"/>
          <w:sz w:val="24"/>
          <w:szCs w:val="32"/>
          <w:lang w:val="en-US" w:eastAsia="zh-CN"/>
        </w:rPr>
        <w:t>基础处理：立柱底部混凝土地面打孔直径大于200mm，浇筑C25混凝土基础，深度≥500mm。立柱地下部分需加焊钢筋以满足结构设计和</w:t>
      </w:r>
      <w:r>
        <w:rPr>
          <w:rFonts w:hint="eastAsia" w:ascii="仿宋_GB2312" w:hAnsi="仿宋_GB2312" w:eastAsia="宋体" w:cs="仿宋_GB2312"/>
          <w:sz w:val="24"/>
          <w:szCs w:val="32"/>
          <w:lang w:val="en-US" w:eastAsia="zh-CN"/>
        </w:rPr>
        <w:t>受力要求。</w:t>
      </w:r>
    </w:p>
    <w:p w14:paraId="73CD09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立柱：纵向间距1m，横向间距2.2m，确保垂直承载力与抗风稳定性。</w:t>
      </w:r>
    </w:p>
    <w:p w14:paraId="0C12D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横梁：横向焊接于立柱，距地面1m、1.55m、2.1m各一根，双面焊接挂钩，间距0.5m，挂钩承重要求大于20kg，挂钩数量220个。</w:t>
      </w:r>
    </w:p>
    <w:p w14:paraId="4C7EA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顶棚结构：焊接于立柱顶部形成桁架结构，纵向间距≤0.75m，横向间距≤0.55m。</w:t>
      </w:r>
    </w:p>
    <w:p w14:paraId="0EDF7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宋体" w:cs="仿宋_GB2312"/>
          <w:sz w:val="24"/>
          <w:szCs w:val="32"/>
          <w:lang w:val="en-US" w:eastAsia="zh-CN"/>
        </w:rPr>
      </w:pPr>
      <w:r>
        <w:rPr>
          <w:rFonts w:hint="eastAsia" w:ascii="宋体" w:hAnsi="宋体" w:eastAsia="宋体" w:cs="宋体"/>
          <w:sz w:val="24"/>
          <w:szCs w:val="32"/>
          <w:lang w:val="en-US" w:eastAsia="zh-CN"/>
        </w:rPr>
        <w:t>密封：亚克力板接缝及固定处采用中</w:t>
      </w:r>
      <w:r>
        <w:rPr>
          <w:rFonts w:hint="eastAsia" w:ascii="仿宋_GB2312" w:hAnsi="仿宋_GB2312" w:eastAsia="宋体" w:cs="仿宋_GB2312"/>
          <w:sz w:val="24"/>
          <w:szCs w:val="32"/>
          <w:lang w:val="en-US" w:eastAsia="zh-CN"/>
        </w:rPr>
        <w:t>性硅酮耐候胶密封。</w:t>
      </w:r>
    </w:p>
    <w:p w14:paraId="34092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仿宋_GB2312" w:hAnsi="仿宋_GB2312" w:eastAsia="宋体" w:cs="仿宋_GB2312"/>
          <w:sz w:val="24"/>
          <w:szCs w:val="32"/>
          <w:lang w:val="en-US" w:eastAsia="zh-CN"/>
        </w:rPr>
        <w:t>全民健身馆训练棚维修改造清单如下：（包括但不限于</w:t>
      </w:r>
      <w:r>
        <w:rPr>
          <w:rFonts w:hint="eastAsia" w:ascii="宋体" w:hAnsi="宋体" w:eastAsia="宋体" w:cs="宋体"/>
          <w:sz w:val="24"/>
          <w:szCs w:val="24"/>
          <w:lang w:val="en-US" w:eastAsia="zh-CN"/>
        </w:rPr>
        <w:t>如下清单，具体以实际为准）：</w:t>
      </w:r>
    </w:p>
    <w:p w14:paraId="632B97EC">
      <w:pPr>
        <w:pStyle w:val="5"/>
        <w:jc w:val="center"/>
        <w:rPr>
          <w:rFonts w:hint="eastAsia" w:ascii="仿宋_GB2312" w:hAnsi="仿宋_GB2312" w:eastAsia="宋体" w:cs="仿宋_GB2312"/>
          <w:b w:val="0"/>
          <w:bCs w:val="0"/>
          <w:spacing w:val="-9"/>
          <w:sz w:val="24"/>
          <w:szCs w:val="32"/>
        </w:rPr>
      </w:pPr>
      <w:r>
        <w:rPr>
          <w:rFonts w:hint="eastAsia" w:ascii="仿宋_GB2312" w:hAnsi="仿宋_GB2312" w:eastAsia="宋体" w:cs="仿宋_GB2312"/>
          <w:b w:val="0"/>
          <w:bCs w:val="0"/>
          <w:sz w:val="24"/>
          <w:szCs w:val="32"/>
          <w:lang w:eastAsia="zh-CN"/>
        </w:rPr>
        <w:t>全民健身馆训练棚维修改造</w:t>
      </w:r>
      <w:r>
        <w:rPr>
          <w:rFonts w:hint="eastAsia" w:ascii="仿宋_GB2312" w:hAnsi="仿宋_GB2312" w:eastAsia="宋体" w:cs="仿宋_GB2312"/>
          <w:b w:val="0"/>
          <w:bCs w:val="0"/>
          <w:spacing w:val="-9"/>
          <w:sz w:val="24"/>
          <w:szCs w:val="32"/>
        </w:rPr>
        <w:t>清单</w:t>
      </w:r>
    </w:p>
    <w:tbl>
      <w:tblPr>
        <w:tblStyle w:val="6"/>
        <w:tblW w:w="89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2610"/>
        <w:gridCol w:w="1080"/>
        <w:gridCol w:w="1061"/>
        <w:gridCol w:w="2883"/>
      </w:tblGrid>
      <w:tr w14:paraId="6DCC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277" w:type="dxa"/>
            <w:tcBorders>
              <w:top w:val="single" w:color="000000" w:sz="4" w:space="0"/>
              <w:left w:val="single" w:color="000000" w:sz="4" w:space="0"/>
              <w:bottom w:val="single" w:color="000000" w:sz="4" w:space="0"/>
              <w:right w:val="single" w:color="000000" w:sz="4" w:space="0"/>
            </w:tcBorders>
            <w:noWrap/>
            <w:vAlign w:val="center"/>
          </w:tcPr>
          <w:p w14:paraId="3A163D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2C506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单项名称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954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1E28B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7DF11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14:paraId="22E7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277" w:type="dxa"/>
            <w:tcBorders>
              <w:top w:val="single" w:color="000000" w:sz="4" w:space="0"/>
              <w:left w:val="single" w:color="000000" w:sz="4" w:space="0"/>
              <w:bottom w:val="single" w:color="000000" w:sz="4" w:space="0"/>
              <w:right w:val="single" w:color="000000" w:sz="4" w:space="0"/>
            </w:tcBorders>
            <w:noWrap/>
            <w:vAlign w:val="center"/>
          </w:tcPr>
          <w:p w14:paraId="78E87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09471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立柱基础打孔</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6FF6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1EEB3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110D31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混凝土地面打孔，直径160mm，深度50cm。</w:t>
            </w:r>
          </w:p>
        </w:tc>
      </w:tr>
      <w:tr w14:paraId="30C3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277" w:type="dxa"/>
            <w:tcBorders>
              <w:top w:val="single" w:color="000000" w:sz="4" w:space="0"/>
              <w:left w:val="single" w:color="000000" w:sz="4" w:space="0"/>
              <w:bottom w:val="single" w:color="000000" w:sz="4" w:space="0"/>
              <w:right w:val="single" w:color="000000" w:sz="4" w:space="0"/>
            </w:tcBorders>
            <w:noWrap/>
            <w:vAlign w:val="center"/>
          </w:tcPr>
          <w:p w14:paraId="2F8B8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29C65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立柱热镀锌方管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8EB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39A5D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6C8C3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40×60×4mm热镀锌国标</w:t>
            </w:r>
          </w:p>
        </w:tc>
      </w:tr>
      <w:tr w14:paraId="3AF6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277" w:type="dxa"/>
            <w:tcBorders>
              <w:top w:val="single" w:color="000000" w:sz="4" w:space="0"/>
              <w:left w:val="single" w:color="000000" w:sz="4" w:space="0"/>
              <w:bottom w:val="single" w:color="000000" w:sz="4" w:space="0"/>
              <w:right w:val="single" w:color="000000" w:sz="4" w:space="0"/>
            </w:tcBorders>
            <w:noWrap/>
            <w:vAlign w:val="center"/>
          </w:tcPr>
          <w:p w14:paraId="3046E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1B667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横梁热镀锌方管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27AB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73BF8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根</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4BD16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20×40×3mm热镀锌国标</w:t>
            </w:r>
          </w:p>
        </w:tc>
      </w:tr>
      <w:tr w14:paraId="666F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277" w:type="dxa"/>
            <w:tcBorders>
              <w:top w:val="single" w:color="000000" w:sz="4" w:space="0"/>
              <w:left w:val="single" w:color="000000" w:sz="4" w:space="0"/>
              <w:bottom w:val="single" w:color="000000" w:sz="4" w:space="0"/>
              <w:right w:val="single" w:color="000000" w:sz="4" w:space="0"/>
            </w:tcBorders>
            <w:noWrap/>
            <w:vAlign w:val="center"/>
          </w:tcPr>
          <w:p w14:paraId="1C678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3CFDD4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亚克力顶棚</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2F1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04B38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32021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透明亚克力厚度3mm</w:t>
            </w:r>
          </w:p>
        </w:tc>
      </w:tr>
      <w:tr w14:paraId="64D73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7C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659D5AB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挂钩</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261C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1994498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420FA6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不锈钢</w:t>
            </w:r>
          </w:p>
        </w:tc>
      </w:tr>
      <w:tr w14:paraId="5ABD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D01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022D91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瓦工人工及材料</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8F6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239CB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2883" w:type="dxa"/>
            <w:tcBorders>
              <w:top w:val="single" w:color="000000" w:sz="4" w:space="0"/>
              <w:left w:val="single" w:color="000000" w:sz="4" w:space="0"/>
              <w:bottom w:val="single" w:color="000000" w:sz="4" w:space="0"/>
              <w:right w:val="single" w:color="000000" w:sz="4" w:space="0"/>
            </w:tcBorders>
            <w:noWrap w:val="0"/>
            <w:vAlign w:val="center"/>
          </w:tcPr>
          <w:p w14:paraId="4E15DF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立柱基础作业，含水泥、石子、砂及人工</w:t>
            </w:r>
          </w:p>
        </w:tc>
      </w:tr>
      <w:tr w14:paraId="6112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C49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en-US"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663FD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电焊人工费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A1C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30377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74F931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材料加工焊接</w:t>
            </w:r>
          </w:p>
        </w:tc>
      </w:tr>
      <w:tr w14:paraId="7A597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B63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6AE9F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顶棚安装</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5B8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63923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6606EA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亚克力顶棚安装人工及辅材</w:t>
            </w:r>
          </w:p>
        </w:tc>
      </w:tr>
      <w:tr w14:paraId="0B86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00B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4143B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垃圾清运</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B832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411FB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385E7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垃圾清运</w:t>
            </w:r>
          </w:p>
        </w:tc>
      </w:tr>
      <w:tr w14:paraId="05C68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57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2824C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搬运费</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200A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27E47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5123D5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人工搬运</w:t>
            </w:r>
          </w:p>
        </w:tc>
      </w:tr>
      <w:tr w14:paraId="744C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277" w:type="dxa"/>
            <w:tcBorders>
              <w:top w:val="single" w:color="000000" w:sz="4" w:space="0"/>
              <w:left w:val="single" w:color="000000" w:sz="4" w:space="0"/>
              <w:bottom w:val="single" w:color="000000" w:sz="4" w:space="0"/>
              <w:right w:val="single" w:color="000000" w:sz="4" w:space="0"/>
            </w:tcBorders>
            <w:noWrap/>
            <w:vAlign w:val="center"/>
          </w:tcPr>
          <w:p w14:paraId="2291A83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11</w:t>
            </w:r>
          </w:p>
        </w:tc>
        <w:tc>
          <w:tcPr>
            <w:tcW w:w="2610" w:type="dxa"/>
            <w:tcBorders>
              <w:top w:val="single" w:color="000000" w:sz="4" w:space="0"/>
              <w:left w:val="single" w:color="000000" w:sz="4" w:space="0"/>
              <w:bottom w:val="single" w:color="000000" w:sz="4" w:space="0"/>
              <w:right w:val="single" w:color="000000" w:sz="4" w:space="0"/>
            </w:tcBorders>
            <w:noWrap/>
            <w:vAlign w:val="center"/>
          </w:tcPr>
          <w:p w14:paraId="7DBDF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E0DF78">
            <w:pPr>
              <w:jc w:val="center"/>
              <w:rPr>
                <w:rFonts w:hint="eastAsia" w:asciiTheme="minorEastAsia" w:hAnsiTheme="minorEastAsia" w:eastAsiaTheme="minorEastAsia" w:cstheme="minorEastAsia"/>
                <w:i w:val="0"/>
                <w:iCs w:val="0"/>
                <w:color w:val="000000"/>
                <w:sz w:val="24"/>
                <w:szCs w:val="24"/>
                <w:u w:val="none"/>
              </w:rPr>
            </w:pPr>
          </w:p>
        </w:tc>
        <w:tc>
          <w:tcPr>
            <w:tcW w:w="1061" w:type="dxa"/>
            <w:tcBorders>
              <w:top w:val="single" w:color="000000" w:sz="4" w:space="0"/>
              <w:left w:val="single" w:color="000000" w:sz="4" w:space="0"/>
              <w:bottom w:val="single" w:color="000000" w:sz="4" w:space="0"/>
              <w:right w:val="single" w:color="000000" w:sz="4" w:space="0"/>
            </w:tcBorders>
            <w:noWrap/>
            <w:vAlign w:val="center"/>
          </w:tcPr>
          <w:p w14:paraId="55783564">
            <w:pPr>
              <w:jc w:val="center"/>
              <w:rPr>
                <w:rFonts w:hint="eastAsia" w:asciiTheme="minorEastAsia" w:hAnsiTheme="minorEastAsia" w:eastAsiaTheme="minorEastAsia" w:cstheme="minorEastAsia"/>
                <w:i w:val="0"/>
                <w:iCs w:val="0"/>
                <w:color w:val="000000"/>
                <w:sz w:val="24"/>
                <w:szCs w:val="24"/>
                <w:u w:val="none"/>
              </w:rPr>
            </w:pPr>
          </w:p>
        </w:tc>
        <w:tc>
          <w:tcPr>
            <w:tcW w:w="2883" w:type="dxa"/>
            <w:tcBorders>
              <w:top w:val="single" w:color="000000" w:sz="4" w:space="0"/>
              <w:left w:val="single" w:color="000000" w:sz="4" w:space="0"/>
              <w:bottom w:val="single" w:color="000000" w:sz="4" w:space="0"/>
              <w:right w:val="single" w:color="000000" w:sz="4" w:space="0"/>
            </w:tcBorders>
            <w:noWrap/>
            <w:vAlign w:val="center"/>
          </w:tcPr>
          <w:p w14:paraId="51139AB8">
            <w:pPr>
              <w:rPr>
                <w:rFonts w:hint="eastAsia" w:asciiTheme="minorEastAsia" w:hAnsiTheme="minorEastAsia" w:eastAsiaTheme="minorEastAsia" w:cstheme="minorEastAsia"/>
                <w:i w:val="0"/>
                <w:iCs w:val="0"/>
                <w:color w:val="000000"/>
                <w:sz w:val="24"/>
                <w:szCs w:val="24"/>
                <w:u w:val="none"/>
              </w:rPr>
            </w:pPr>
          </w:p>
        </w:tc>
      </w:tr>
    </w:tbl>
    <w:p w14:paraId="66340F36">
      <w:pPr>
        <w:pStyle w:val="5"/>
        <w:ind w:firstLine="252" w:firstLineChars="100"/>
        <w:rPr>
          <w:rFonts w:hint="eastAsia" w:ascii="宋体" w:hAnsi="宋体" w:eastAsia="宋体" w:cs="宋体"/>
          <w:spacing w:val="6"/>
          <w:sz w:val="24"/>
          <w:szCs w:val="24"/>
        </w:rPr>
      </w:pPr>
      <w:r>
        <w:rPr>
          <w:rFonts w:hint="eastAsia" w:ascii="宋体" w:hAnsi="宋体" w:eastAsia="宋体" w:cs="宋体"/>
          <w:spacing w:val="6"/>
          <w:sz w:val="24"/>
          <w:szCs w:val="24"/>
        </w:rPr>
        <w:t>相关要求：</w:t>
      </w:r>
    </w:p>
    <w:p w14:paraId="58074BE5">
      <w:pPr>
        <w:pStyle w:val="5"/>
        <w:ind w:firstLine="210" w:firstLineChars="100"/>
        <w:rPr>
          <w:rFonts w:hint="eastAsia"/>
        </w:rPr>
      </w:pPr>
    </w:p>
    <w:tbl>
      <w:tblPr>
        <w:tblStyle w:val="6"/>
        <w:tblW w:w="9176" w:type="dxa"/>
        <w:tblInd w:w="-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2"/>
        <w:gridCol w:w="1364"/>
        <w:gridCol w:w="6770"/>
      </w:tblGrid>
      <w:tr w14:paraId="2EDAA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7699805A">
            <w:pPr>
              <w:spacing w:before="29" w:line="360" w:lineRule="auto"/>
              <w:ind w:firstLine="263"/>
              <w:rPr>
                <w:rFonts w:ascii="Times New Roman" w:hAnsi="Times New Roman" w:eastAsia="宋体" w:cs="宋体"/>
                <w:i w:val="0"/>
                <w:sz w:val="24"/>
              </w:rPr>
            </w:pPr>
            <w:r>
              <w:rPr>
                <w:rFonts w:hint="eastAsia" w:ascii="Times New Roman" w:hAnsi="Times New Roman" w:eastAsia="宋体" w:cs="宋体"/>
                <w:i w:val="0"/>
                <w:spacing w:val="3"/>
                <w:sz w:val="24"/>
              </w:rPr>
              <w:t>序号</w:t>
            </w:r>
          </w:p>
        </w:tc>
        <w:tc>
          <w:tcPr>
            <w:tcW w:w="1364" w:type="dxa"/>
            <w:tcBorders>
              <w:top w:val="single" w:color="000000" w:sz="2" w:space="0"/>
              <w:bottom w:val="single" w:color="000000" w:sz="2" w:space="0"/>
            </w:tcBorders>
            <w:noWrap w:val="0"/>
            <w:vAlign w:val="top"/>
          </w:tcPr>
          <w:p w14:paraId="4A7EA566">
            <w:pPr>
              <w:spacing w:before="28" w:line="360" w:lineRule="auto"/>
              <w:ind w:firstLine="678"/>
              <w:rPr>
                <w:rFonts w:ascii="Times New Roman" w:hAnsi="Times New Roman" w:eastAsia="宋体" w:cs="宋体"/>
                <w:i w:val="0"/>
                <w:sz w:val="24"/>
              </w:rPr>
            </w:pPr>
            <w:r>
              <w:rPr>
                <w:rFonts w:hint="eastAsia" w:ascii="Times New Roman" w:hAnsi="Times New Roman" w:eastAsia="宋体" w:cs="宋体"/>
                <w:i w:val="0"/>
                <w:spacing w:val="-6"/>
                <w:sz w:val="24"/>
              </w:rPr>
              <w:t>内容</w:t>
            </w:r>
          </w:p>
        </w:tc>
        <w:tc>
          <w:tcPr>
            <w:tcW w:w="6770" w:type="dxa"/>
            <w:tcBorders>
              <w:top w:val="single" w:color="000000" w:sz="2" w:space="0"/>
              <w:bottom w:val="single" w:color="000000" w:sz="2" w:space="0"/>
            </w:tcBorders>
            <w:noWrap w:val="0"/>
            <w:vAlign w:val="top"/>
          </w:tcPr>
          <w:p w14:paraId="0B9BD9E8">
            <w:pPr>
              <w:spacing w:before="28" w:line="360" w:lineRule="auto"/>
              <w:ind w:firstLine="2998"/>
              <w:rPr>
                <w:rFonts w:ascii="Times New Roman" w:hAnsi="Times New Roman" w:eastAsia="宋体" w:cs="宋体"/>
                <w:i w:val="0"/>
                <w:sz w:val="24"/>
              </w:rPr>
            </w:pPr>
            <w:r>
              <w:rPr>
                <w:rFonts w:hint="eastAsia" w:ascii="Times New Roman" w:hAnsi="Times New Roman" w:eastAsia="宋体" w:cs="宋体"/>
                <w:i w:val="0"/>
                <w:spacing w:val="6"/>
                <w:sz w:val="24"/>
              </w:rPr>
              <w:t>说明和要求</w:t>
            </w:r>
          </w:p>
        </w:tc>
      </w:tr>
      <w:tr w14:paraId="0E693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62" w:hRule="atLeast"/>
        </w:trPr>
        <w:tc>
          <w:tcPr>
            <w:tcW w:w="1042" w:type="dxa"/>
            <w:tcBorders>
              <w:top w:val="single" w:color="000000" w:sz="2" w:space="0"/>
              <w:bottom w:val="single" w:color="000000" w:sz="2" w:space="0"/>
            </w:tcBorders>
            <w:noWrap w:val="0"/>
            <w:vAlign w:val="top"/>
          </w:tcPr>
          <w:p w14:paraId="09894621">
            <w:pPr>
              <w:spacing w:before="29" w:line="360" w:lineRule="auto"/>
              <w:ind w:firstLine="263"/>
              <w:rPr>
                <w:rFonts w:hint="eastAsia" w:ascii="Times New Roman" w:hAnsi="Times New Roman" w:eastAsia="宋体" w:cs="宋体"/>
                <w:i w:val="0"/>
                <w:spacing w:val="3"/>
                <w:sz w:val="24"/>
              </w:rPr>
            </w:pPr>
          </w:p>
          <w:p w14:paraId="453EFC58">
            <w:pPr>
              <w:spacing w:before="29" w:line="360" w:lineRule="auto"/>
              <w:ind w:firstLine="263"/>
              <w:rPr>
                <w:rFonts w:hint="eastAsia" w:ascii="Times New Roman" w:hAnsi="Times New Roman" w:eastAsia="宋体" w:cs="宋体"/>
                <w:i w:val="0"/>
                <w:spacing w:val="3"/>
                <w:sz w:val="24"/>
              </w:rPr>
            </w:pPr>
          </w:p>
          <w:p w14:paraId="7F7EE036">
            <w:pPr>
              <w:spacing w:before="29" w:line="360" w:lineRule="auto"/>
              <w:ind w:firstLine="263"/>
              <w:rPr>
                <w:rFonts w:hint="eastAsia" w:ascii="Times New Roman" w:hAnsi="Times New Roman" w:eastAsia="宋体" w:cs="宋体"/>
                <w:i w:val="0"/>
                <w:spacing w:val="3"/>
                <w:sz w:val="24"/>
              </w:rPr>
            </w:pPr>
          </w:p>
          <w:p w14:paraId="3D467ACD">
            <w:pPr>
              <w:spacing w:before="29" w:line="360" w:lineRule="auto"/>
              <w:ind w:firstLine="263"/>
              <w:rPr>
                <w:rFonts w:hint="eastAsia" w:ascii="Times New Roman" w:hAnsi="Times New Roman" w:eastAsia="宋体" w:cs="宋体"/>
                <w:i w:val="0"/>
                <w:spacing w:val="3"/>
                <w:sz w:val="24"/>
              </w:rPr>
            </w:pPr>
          </w:p>
          <w:p w14:paraId="0E1B0B51">
            <w:pPr>
              <w:spacing w:before="29" w:line="360" w:lineRule="auto"/>
              <w:ind w:firstLine="263"/>
              <w:rPr>
                <w:rFonts w:hint="eastAsia" w:ascii="Times New Roman" w:hAnsi="Times New Roman" w:eastAsia="宋体" w:cs="宋体"/>
                <w:i w:val="0"/>
                <w:spacing w:val="3"/>
                <w:sz w:val="24"/>
              </w:rPr>
            </w:pPr>
          </w:p>
          <w:p w14:paraId="085C7BE2">
            <w:pPr>
              <w:spacing w:before="29" w:line="360" w:lineRule="auto"/>
              <w:ind w:firstLine="263"/>
              <w:rPr>
                <w:rFonts w:hint="eastAsia" w:ascii="Times New Roman" w:hAnsi="Times New Roman" w:eastAsia="宋体" w:cs="宋体"/>
                <w:i w:val="0"/>
                <w:spacing w:val="3"/>
                <w:sz w:val="24"/>
              </w:rPr>
            </w:pPr>
          </w:p>
          <w:p w14:paraId="4DEF28A4">
            <w:pPr>
              <w:spacing w:before="29" w:line="360" w:lineRule="auto"/>
              <w:ind w:firstLine="263"/>
              <w:rPr>
                <w:rFonts w:hint="eastAsia" w:ascii="Times New Roman" w:hAnsi="Times New Roman" w:eastAsia="宋体" w:cs="宋体"/>
                <w:i w:val="0"/>
                <w:spacing w:val="3"/>
                <w:sz w:val="24"/>
              </w:rPr>
            </w:pPr>
          </w:p>
          <w:p w14:paraId="306EEF72">
            <w:pPr>
              <w:spacing w:before="29" w:line="360" w:lineRule="auto"/>
              <w:ind w:firstLine="263"/>
              <w:rPr>
                <w:rFonts w:hint="eastAsia" w:ascii="Times New Roman" w:hAnsi="Times New Roman" w:eastAsia="宋体" w:cs="宋体"/>
                <w:i w:val="0"/>
                <w:spacing w:val="3"/>
                <w:sz w:val="24"/>
                <w:lang w:val="en-US" w:eastAsia="zh-CN"/>
              </w:rPr>
            </w:pPr>
            <w:r>
              <w:rPr>
                <w:rFonts w:hint="eastAsia" w:ascii="Times New Roman" w:hAnsi="Times New Roman" w:eastAsia="宋体" w:cs="宋体"/>
                <w:i w:val="0"/>
                <w:spacing w:val="3"/>
                <w:sz w:val="24"/>
                <w:lang w:val="en-US" w:eastAsia="zh-CN"/>
              </w:rPr>
              <w:t>1</w:t>
            </w:r>
          </w:p>
        </w:tc>
        <w:tc>
          <w:tcPr>
            <w:tcW w:w="1364" w:type="dxa"/>
            <w:tcBorders>
              <w:top w:val="single" w:color="000000" w:sz="2" w:space="0"/>
              <w:bottom w:val="single" w:color="000000" w:sz="2" w:space="0"/>
            </w:tcBorders>
            <w:noWrap w:val="0"/>
            <w:vAlign w:val="top"/>
          </w:tcPr>
          <w:p w14:paraId="7B5D49B5">
            <w:pPr>
              <w:spacing w:before="28" w:line="360" w:lineRule="auto"/>
              <w:rPr>
                <w:rFonts w:hint="eastAsia" w:ascii="Times New Roman" w:hAnsi="Times New Roman" w:eastAsia="宋体" w:cs="宋体"/>
                <w:i w:val="0"/>
                <w:spacing w:val="-21"/>
                <w:sz w:val="24"/>
              </w:rPr>
            </w:pPr>
          </w:p>
          <w:p w14:paraId="3A5B8023">
            <w:pPr>
              <w:spacing w:before="28" w:line="360" w:lineRule="auto"/>
              <w:rPr>
                <w:rFonts w:hint="eastAsia" w:ascii="Times New Roman" w:hAnsi="Times New Roman" w:eastAsia="宋体" w:cs="宋体"/>
                <w:i w:val="0"/>
                <w:spacing w:val="-21"/>
                <w:sz w:val="24"/>
              </w:rPr>
            </w:pPr>
          </w:p>
          <w:p w14:paraId="7A9C057B">
            <w:pPr>
              <w:spacing w:before="28" w:line="360" w:lineRule="auto"/>
              <w:rPr>
                <w:rFonts w:hint="eastAsia" w:ascii="Times New Roman" w:hAnsi="Times New Roman" w:eastAsia="宋体" w:cs="宋体"/>
                <w:i w:val="0"/>
                <w:spacing w:val="-21"/>
                <w:sz w:val="24"/>
              </w:rPr>
            </w:pPr>
          </w:p>
          <w:p w14:paraId="4AF28B2E">
            <w:pPr>
              <w:spacing w:before="28" w:line="360" w:lineRule="auto"/>
              <w:rPr>
                <w:rFonts w:hint="eastAsia" w:ascii="Times New Roman" w:hAnsi="Times New Roman" w:eastAsia="宋体" w:cs="宋体"/>
                <w:i w:val="0"/>
                <w:spacing w:val="-21"/>
                <w:sz w:val="24"/>
              </w:rPr>
            </w:pPr>
          </w:p>
          <w:p w14:paraId="76B310FD">
            <w:pPr>
              <w:spacing w:before="28" w:line="360" w:lineRule="auto"/>
              <w:rPr>
                <w:rFonts w:hint="eastAsia" w:ascii="Times New Roman" w:hAnsi="Times New Roman" w:eastAsia="宋体" w:cs="宋体"/>
                <w:i w:val="0"/>
                <w:spacing w:val="-21"/>
                <w:sz w:val="24"/>
              </w:rPr>
            </w:pPr>
          </w:p>
          <w:p w14:paraId="0ADBB167">
            <w:pPr>
              <w:spacing w:before="28" w:line="360" w:lineRule="auto"/>
              <w:rPr>
                <w:rFonts w:hint="eastAsia" w:ascii="Times New Roman" w:hAnsi="Times New Roman" w:eastAsia="宋体" w:cs="宋体"/>
                <w:i w:val="0"/>
                <w:spacing w:val="-21"/>
                <w:sz w:val="24"/>
              </w:rPr>
            </w:pPr>
          </w:p>
          <w:p w14:paraId="5FC59279">
            <w:pPr>
              <w:spacing w:before="28" w:line="360" w:lineRule="auto"/>
              <w:rPr>
                <w:rFonts w:hint="eastAsia" w:ascii="Times New Roman" w:hAnsi="Times New Roman" w:eastAsia="宋体" w:cs="宋体"/>
                <w:i w:val="0"/>
                <w:spacing w:val="-6"/>
                <w:sz w:val="24"/>
              </w:rPr>
            </w:pPr>
            <w:r>
              <w:rPr>
                <w:rFonts w:hint="eastAsia" w:ascii="Times New Roman" w:hAnsi="Times New Roman" w:eastAsia="宋体" w:cs="宋体"/>
                <w:i w:val="0"/>
                <w:spacing w:val="-21"/>
                <w:sz w:val="24"/>
              </w:rPr>
              <w:t>人员到岗</w:t>
            </w:r>
            <w:r>
              <w:rPr>
                <w:rFonts w:hint="eastAsia" w:ascii="Times New Roman" w:hAnsi="Times New Roman" w:eastAsia="宋体" w:cs="宋体"/>
                <w:i w:val="0"/>
                <w:spacing w:val="-12"/>
                <w:sz w:val="24"/>
              </w:rPr>
              <w:t>及履</w:t>
            </w:r>
            <w:r>
              <w:rPr>
                <w:rFonts w:hint="eastAsia" w:ascii="Times New Roman" w:hAnsi="Times New Roman" w:eastAsia="宋体" w:cs="宋体"/>
                <w:i w:val="0"/>
                <w:spacing w:val="-44"/>
                <w:sz w:val="24"/>
              </w:rPr>
              <w:t xml:space="preserve"> </w:t>
            </w:r>
            <w:r>
              <w:rPr>
                <w:rFonts w:hint="eastAsia" w:ascii="Times New Roman" w:hAnsi="Times New Roman" w:eastAsia="宋体" w:cs="宋体"/>
                <w:i w:val="0"/>
                <w:spacing w:val="-12"/>
                <w:sz w:val="24"/>
              </w:rPr>
              <w:t>约要</w:t>
            </w:r>
            <w:r>
              <w:rPr>
                <w:rFonts w:hint="eastAsia" w:ascii="Times New Roman" w:hAnsi="Times New Roman" w:eastAsia="宋体" w:cs="宋体"/>
                <w:i w:val="0"/>
                <w:sz w:val="24"/>
              </w:rPr>
              <w:t>求</w:t>
            </w:r>
          </w:p>
        </w:tc>
        <w:tc>
          <w:tcPr>
            <w:tcW w:w="6770" w:type="dxa"/>
            <w:tcBorders>
              <w:top w:val="single" w:color="000000" w:sz="2" w:space="0"/>
              <w:bottom w:val="single" w:color="000000" w:sz="2" w:space="0"/>
            </w:tcBorders>
            <w:noWrap w:val="0"/>
            <w:vAlign w:val="top"/>
          </w:tcPr>
          <w:p w14:paraId="2BCEB370">
            <w:pPr>
              <w:widowControl/>
              <w:numPr>
                <w:ilvl w:val="0"/>
                <w:numId w:val="1"/>
              </w:numPr>
              <w:kinsoku w:val="0"/>
              <w:autoSpaceDE w:val="0"/>
              <w:autoSpaceDN w:val="0"/>
              <w:adjustRightInd w:val="0"/>
              <w:snapToGrid w:val="0"/>
              <w:spacing w:before="17" w:line="360" w:lineRule="auto"/>
              <w:ind w:left="125" w:right="72" w:firstLine="7"/>
              <w:jc w:val="left"/>
              <w:textAlignment w:val="baseline"/>
              <w:rPr>
                <w:rFonts w:ascii="Times New Roman" w:hAnsi="Times New Roman" w:eastAsia="宋体" w:cs="宋体"/>
                <w:i w:val="0"/>
                <w:spacing w:val="5"/>
                <w:sz w:val="24"/>
              </w:rPr>
            </w:pPr>
            <w:r>
              <w:rPr>
                <w:rFonts w:hint="eastAsia" w:ascii="Times New Roman" w:hAnsi="Times New Roman" w:eastAsia="宋体" w:cs="宋体"/>
                <w:i w:val="0"/>
                <w:spacing w:val="-8"/>
                <w:sz w:val="24"/>
              </w:rPr>
              <w:t>供应商一旦成交，</w:t>
            </w:r>
            <w:r>
              <w:rPr>
                <w:rFonts w:hint="eastAsia" w:ascii="Times New Roman" w:hAnsi="Times New Roman" w:eastAsia="宋体" w:cs="宋体"/>
                <w:i w:val="0"/>
                <w:spacing w:val="-8"/>
                <w:sz w:val="24"/>
                <w:lang w:eastAsia="zh-CN"/>
              </w:rPr>
              <w:t>投标</w:t>
            </w:r>
            <w:r>
              <w:rPr>
                <w:rFonts w:hint="eastAsia" w:ascii="Times New Roman" w:hAnsi="Times New Roman" w:eastAsia="宋体" w:cs="宋体"/>
                <w:i w:val="0"/>
                <w:spacing w:val="-8"/>
                <w:sz w:val="24"/>
              </w:rPr>
              <w:t>时所报的本项目的项目经理、施工</w:t>
            </w:r>
            <w:r>
              <w:rPr>
                <w:rFonts w:hint="eastAsia" w:ascii="Times New Roman" w:hAnsi="Times New Roman" w:eastAsia="宋体" w:cs="宋体"/>
                <w:i w:val="0"/>
                <w:spacing w:val="2"/>
                <w:sz w:val="24"/>
              </w:rPr>
              <w:t>现场技术负责人、各专业负责工程师及施工机械等在整个项目</w:t>
            </w:r>
            <w:r>
              <w:rPr>
                <w:rFonts w:hint="eastAsia" w:ascii="Times New Roman" w:hAnsi="Times New Roman" w:eastAsia="宋体" w:cs="宋体"/>
                <w:i w:val="0"/>
                <w:spacing w:val="-5"/>
                <w:sz w:val="24"/>
              </w:rPr>
              <w:t>施工期内必须在位，否则采购人有权终止合同。由此造成的损</w:t>
            </w:r>
            <w:r>
              <w:rPr>
                <w:rFonts w:hint="eastAsia" w:ascii="Times New Roman" w:hAnsi="Times New Roman" w:eastAsia="宋体" w:cs="宋体"/>
                <w:i w:val="0"/>
                <w:spacing w:val="-2"/>
                <w:sz w:val="24"/>
              </w:rPr>
              <w:t>失，成交供应商自行承担并赔偿可能给采购人造成的损失。</w:t>
            </w:r>
            <w:r>
              <w:rPr>
                <w:rFonts w:hint="eastAsia" w:ascii="Times New Roman" w:hAnsi="Times New Roman" w:eastAsia="宋体" w:cs="宋体"/>
                <w:i w:val="0"/>
                <w:spacing w:val="5"/>
                <w:sz w:val="24"/>
              </w:rPr>
              <w:t xml:space="preserve"> </w:t>
            </w:r>
          </w:p>
          <w:p w14:paraId="2E02FD1F">
            <w:pPr>
              <w:widowControl/>
              <w:numPr>
                <w:ilvl w:val="0"/>
                <w:numId w:val="1"/>
              </w:numPr>
              <w:kinsoku w:val="0"/>
              <w:autoSpaceDE w:val="0"/>
              <w:autoSpaceDN w:val="0"/>
              <w:adjustRightInd w:val="0"/>
              <w:snapToGrid w:val="0"/>
              <w:spacing w:before="17" w:line="360" w:lineRule="auto"/>
              <w:ind w:left="125" w:right="72" w:firstLine="7"/>
              <w:jc w:val="left"/>
              <w:textAlignment w:val="baseline"/>
              <w:rPr>
                <w:rFonts w:ascii="Times New Roman" w:hAnsi="Times New Roman" w:eastAsia="宋体" w:cs="宋体"/>
                <w:i w:val="0"/>
                <w:spacing w:val="12"/>
                <w:sz w:val="24"/>
              </w:rPr>
            </w:pPr>
            <w:r>
              <w:rPr>
                <w:rFonts w:hint="eastAsia" w:ascii="Times New Roman" w:hAnsi="Times New Roman" w:eastAsia="宋体" w:cs="宋体"/>
                <w:i w:val="0"/>
                <w:spacing w:val="-2"/>
                <w:sz w:val="24"/>
              </w:rPr>
              <w:t>成交供应商不得擅自更换</w:t>
            </w:r>
            <w:r>
              <w:rPr>
                <w:rFonts w:hint="eastAsia" w:ascii="Times New Roman" w:hAnsi="Times New Roman" w:eastAsia="宋体" w:cs="宋体"/>
                <w:i w:val="0"/>
                <w:spacing w:val="-2"/>
                <w:sz w:val="24"/>
                <w:lang w:eastAsia="zh-CN"/>
              </w:rPr>
              <w:t>投标</w:t>
            </w:r>
            <w:r>
              <w:rPr>
                <w:rFonts w:hint="eastAsia" w:ascii="Times New Roman" w:hAnsi="Times New Roman" w:eastAsia="宋体" w:cs="宋体"/>
                <w:i w:val="0"/>
                <w:spacing w:val="-2"/>
                <w:sz w:val="24"/>
              </w:rPr>
              <w:t>时所报项目经理及项目部主</w:t>
            </w:r>
            <w:r>
              <w:rPr>
                <w:rFonts w:hint="eastAsia" w:ascii="Times New Roman" w:hAnsi="Times New Roman" w:eastAsia="宋体" w:cs="宋体"/>
                <w:i w:val="0"/>
                <w:spacing w:val="-5"/>
                <w:sz w:val="24"/>
              </w:rPr>
              <w:t>要管理人员。确需更换时，须报采购人同意，更换后人员不得</w:t>
            </w:r>
            <w:r>
              <w:rPr>
                <w:rFonts w:hint="eastAsia" w:ascii="Times New Roman" w:hAnsi="Times New Roman" w:eastAsia="宋体" w:cs="宋体"/>
                <w:i w:val="0"/>
                <w:spacing w:val="2"/>
                <w:sz w:val="24"/>
              </w:rPr>
              <w:t>低于成交供应商</w:t>
            </w:r>
            <w:r>
              <w:rPr>
                <w:rFonts w:hint="eastAsia" w:ascii="Times New Roman" w:hAnsi="Times New Roman" w:eastAsia="宋体" w:cs="宋体"/>
                <w:i w:val="0"/>
                <w:spacing w:val="2"/>
                <w:sz w:val="24"/>
                <w:lang w:eastAsia="zh-CN"/>
              </w:rPr>
              <w:t>投标</w:t>
            </w:r>
            <w:r>
              <w:rPr>
                <w:rFonts w:hint="eastAsia" w:ascii="Times New Roman" w:hAnsi="Times New Roman" w:eastAsia="宋体" w:cs="宋体"/>
                <w:i w:val="0"/>
                <w:spacing w:val="2"/>
                <w:sz w:val="24"/>
              </w:rPr>
              <w:t>时所报人员资质和技术水平。采购人如认</w:t>
            </w:r>
            <w:r>
              <w:rPr>
                <w:rFonts w:hint="eastAsia" w:ascii="Times New Roman" w:hAnsi="Times New Roman" w:eastAsia="宋体" w:cs="宋体"/>
                <w:i w:val="0"/>
                <w:spacing w:val="-2"/>
                <w:sz w:val="24"/>
              </w:rPr>
              <w:t>为有必要，可要求对上述人员中的部分人员作出更好的调整。</w:t>
            </w:r>
            <w:r>
              <w:rPr>
                <w:rFonts w:hint="eastAsia" w:ascii="Times New Roman" w:hAnsi="Times New Roman" w:eastAsia="宋体" w:cs="宋体"/>
                <w:i w:val="0"/>
                <w:spacing w:val="12"/>
                <w:sz w:val="24"/>
              </w:rPr>
              <w:t xml:space="preserve"> </w:t>
            </w:r>
          </w:p>
          <w:p w14:paraId="52525D20">
            <w:pPr>
              <w:numPr>
                <w:ilvl w:val="0"/>
                <w:numId w:val="1"/>
              </w:numPr>
              <w:spacing w:before="17" w:line="360" w:lineRule="auto"/>
              <w:ind w:left="125" w:leftChars="0" w:right="72" w:firstLine="7" w:firstLineChars="0"/>
              <w:rPr>
                <w:rFonts w:hint="eastAsia" w:ascii="Times New Roman" w:hAnsi="Times New Roman" w:eastAsia="宋体" w:cs="宋体"/>
                <w:i w:val="0"/>
                <w:spacing w:val="6"/>
                <w:sz w:val="24"/>
              </w:rPr>
            </w:pPr>
            <w:r>
              <w:rPr>
                <w:rFonts w:hint="eastAsia" w:ascii="Times New Roman" w:hAnsi="Times New Roman" w:eastAsia="宋体" w:cs="宋体"/>
                <w:i w:val="0"/>
                <w:spacing w:val="-8"/>
                <w:sz w:val="24"/>
              </w:rPr>
              <w:t>成交供应商未能按照承诺到岗尽职的，采购人将视情况严</w:t>
            </w:r>
            <w:r>
              <w:rPr>
                <w:rFonts w:hint="eastAsia" w:ascii="Times New Roman" w:hAnsi="Times New Roman" w:eastAsia="宋体" w:cs="宋体"/>
                <w:i w:val="0"/>
                <w:spacing w:val="2"/>
                <w:sz w:val="24"/>
              </w:rPr>
              <w:t>重程度对其作出相应处理，给予警告并发出整改通知。如仍未</w:t>
            </w:r>
            <w:r>
              <w:rPr>
                <w:rFonts w:hint="eastAsia" w:ascii="Times New Roman" w:hAnsi="Times New Roman" w:eastAsia="宋体" w:cs="宋体"/>
                <w:i w:val="0"/>
                <w:spacing w:val="-5"/>
                <w:sz w:val="24"/>
              </w:rPr>
              <w:t>及时整改，采购人有权责令其停工整改、直至终止合同，引进新的承包人。</w:t>
            </w:r>
          </w:p>
        </w:tc>
      </w:tr>
      <w:tr w14:paraId="0338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1FBC3172">
            <w:pPr>
              <w:spacing w:before="29" w:line="360" w:lineRule="auto"/>
              <w:ind w:firstLine="263"/>
              <w:rPr>
                <w:rFonts w:hint="eastAsia" w:ascii="Times New Roman" w:hAnsi="Times New Roman" w:eastAsia="宋体" w:cs="宋体"/>
                <w:i w:val="0"/>
                <w:spacing w:val="3"/>
                <w:sz w:val="24"/>
              </w:rPr>
            </w:pPr>
          </w:p>
          <w:p w14:paraId="503134D0">
            <w:pPr>
              <w:spacing w:before="29" w:line="360" w:lineRule="auto"/>
              <w:ind w:firstLine="263"/>
              <w:rPr>
                <w:rFonts w:hint="eastAsia" w:ascii="Times New Roman" w:hAnsi="Times New Roman" w:eastAsia="宋体" w:cs="宋体"/>
                <w:i w:val="0"/>
                <w:spacing w:val="3"/>
                <w:sz w:val="24"/>
              </w:rPr>
            </w:pPr>
          </w:p>
          <w:p w14:paraId="3A8171DE">
            <w:pPr>
              <w:spacing w:before="29" w:line="360" w:lineRule="auto"/>
              <w:ind w:firstLine="263"/>
              <w:rPr>
                <w:rFonts w:hint="eastAsia" w:ascii="Times New Roman" w:hAnsi="Times New Roman" w:eastAsia="宋体" w:cs="宋体"/>
                <w:i w:val="0"/>
                <w:spacing w:val="3"/>
                <w:sz w:val="24"/>
              </w:rPr>
            </w:pPr>
          </w:p>
          <w:p w14:paraId="6B529F24">
            <w:pPr>
              <w:spacing w:before="29" w:line="360" w:lineRule="auto"/>
              <w:ind w:firstLine="263"/>
              <w:rPr>
                <w:rFonts w:hint="eastAsia" w:ascii="Times New Roman" w:hAnsi="Times New Roman" w:eastAsia="宋体" w:cs="宋体"/>
                <w:i w:val="0"/>
                <w:spacing w:val="3"/>
                <w:sz w:val="24"/>
              </w:rPr>
            </w:pPr>
          </w:p>
          <w:p w14:paraId="6415EBE3">
            <w:pPr>
              <w:spacing w:before="29" w:line="360" w:lineRule="auto"/>
              <w:ind w:firstLine="263"/>
              <w:rPr>
                <w:rFonts w:hint="eastAsia" w:ascii="Times New Roman" w:hAnsi="Times New Roman" w:eastAsia="宋体" w:cs="宋体"/>
                <w:i w:val="0"/>
                <w:spacing w:val="3"/>
                <w:sz w:val="24"/>
              </w:rPr>
            </w:pPr>
          </w:p>
          <w:p w14:paraId="2B65DF37">
            <w:pPr>
              <w:spacing w:before="29" w:line="360" w:lineRule="auto"/>
              <w:ind w:firstLine="263"/>
              <w:rPr>
                <w:rFonts w:hint="eastAsia" w:ascii="Times New Roman" w:hAnsi="Times New Roman" w:eastAsia="宋体" w:cs="宋体"/>
                <w:i w:val="0"/>
                <w:spacing w:val="3"/>
                <w:sz w:val="24"/>
              </w:rPr>
            </w:pPr>
          </w:p>
          <w:p w14:paraId="5C271AC7">
            <w:pPr>
              <w:spacing w:before="29" w:line="360" w:lineRule="auto"/>
              <w:ind w:firstLine="263"/>
              <w:rPr>
                <w:rFonts w:hint="eastAsia" w:ascii="Times New Roman" w:hAnsi="Times New Roman" w:eastAsia="宋体" w:cs="宋体"/>
                <w:i w:val="0"/>
                <w:spacing w:val="3"/>
                <w:sz w:val="24"/>
              </w:rPr>
            </w:pPr>
          </w:p>
          <w:p w14:paraId="3C6AA83A">
            <w:pPr>
              <w:spacing w:before="29" w:line="360" w:lineRule="auto"/>
              <w:ind w:firstLine="263"/>
              <w:rPr>
                <w:rFonts w:hint="eastAsia" w:ascii="Times New Roman" w:hAnsi="Times New Roman" w:eastAsia="宋体" w:cs="宋体"/>
                <w:i w:val="0"/>
                <w:spacing w:val="3"/>
                <w:sz w:val="24"/>
              </w:rPr>
            </w:pPr>
          </w:p>
          <w:p w14:paraId="1F4ED0B7">
            <w:pPr>
              <w:spacing w:before="29" w:line="360" w:lineRule="auto"/>
              <w:ind w:firstLine="263"/>
              <w:rPr>
                <w:rFonts w:hint="eastAsia" w:ascii="Times New Roman" w:hAnsi="Times New Roman" w:eastAsia="宋体" w:cs="宋体"/>
                <w:i w:val="0"/>
                <w:spacing w:val="3"/>
                <w:sz w:val="24"/>
              </w:rPr>
            </w:pPr>
          </w:p>
          <w:p w14:paraId="567EC7CB">
            <w:pPr>
              <w:spacing w:before="29" w:line="360" w:lineRule="auto"/>
              <w:ind w:firstLine="263"/>
              <w:rPr>
                <w:rFonts w:hint="eastAsia" w:ascii="Times New Roman" w:hAnsi="Times New Roman" w:eastAsia="宋体" w:cs="宋体"/>
                <w:i w:val="0"/>
                <w:spacing w:val="3"/>
                <w:sz w:val="24"/>
              </w:rPr>
            </w:pPr>
          </w:p>
          <w:p w14:paraId="380FB53A">
            <w:pPr>
              <w:spacing w:before="29" w:line="360" w:lineRule="auto"/>
              <w:ind w:firstLine="263"/>
              <w:rPr>
                <w:rFonts w:hint="eastAsia" w:ascii="Times New Roman" w:hAnsi="Times New Roman" w:eastAsia="宋体" w:cs="宋体"/>
                <w:i w:val="0"/>
                <w:spacing w:val="3"/>
                <w:sz w:val="24"/>
                <w:lang w:val="en-US" w:eastAsia="zh-CN"/>
              </w:rPr>
            </w:pPr>
            <w:r>
              <w:rPr>
                <w:rFonts w:hint="eastAsia" w:ascii="Times New Roman" w:hAnsi="Times New Roman" w:eastAsia="宋体" w:cs="宋体"/>
                <w:i w:val="0"/>
                <w:spacing w:val="3"/>
                <w:sz w:val="24"/>
                <w:lang w:val="en-US" w:eastAsia="zh-CN"/>
              </w:rPr>
              <w:t>2</w:t>
            </w:r>
          </w:p>
        </w:tc>
        <w:tc>
          <w:tcPr>
            <w:tcW w:w="1364" w:type="dxa"/>
            <w:tcBorders>
              <w:top w:val="single" w:color="000000" w:sz="2" w:space="0"/>
              <w:bottom w:val="single" w:color="000000" w:sz="2" w:space="0"/>
            </w:tcBorders>
            <w:noWrap w:val="0"/>
            <w:vAlign w:val="top"/>
          </w:tcPr>
          <w:p w14:paraId="7889B50C">
            <w:pPr>
              <w:spacing w:line="360" w:lineRule="auto"/>
              <w:rPr>
                <w:rFonts w:ascii="Times New Roman" w:hAnsi="Times New Roman" w:eastAsia="宋体" w:cs="宋体"/>
                <w:i w:val="0"/>
                <w:sz w:val="24"/>
              </w:rPr>
            </w:pPr>
          </w:p>
          <w:p w14:paraId="3BF61975">
            <w:pPr>
              <w:spacing w:line="360" w:lineRule="auto"/>
              <w:rPr>
                <w:rFonts w:ascii="Times New Roman" w:hAnsi="Times New Roman" w:eastAsia="宋体" w:cs="宋体"/>
                <w:i w:val="0"/>
                <w:sz w:val="24"/>
              </w:rPr>
            </w:pPr>
          </w:p>
          <w:p w14:paraId="312E7402">
            <w:pPr>
              <w:spacing w:line="360" w:lineRule="auto"/>
              <w:rPr>
                <w:rFonts w:ascii="Times New Roman" w:hAnsi="Times New Roman" w:eastAsia="宋体" w:cs="宋体"/>
                <w:i w:val="0"/>
                <w:sz w:val="24"/>
              </w:rPr>
            </w:pPr>
          </w:p>
          <w:p w14:paraId="3882261F">
            <w:pPr>
              <w:spacing w:line="360" w:lineRule="auto"/>
              <w:rPr>
                <w:rFonts w:ascii="Times New Roman" w:hAnsi="Times New Roman" w:eastAsia="宋体" w:cs="宋体"/>
                <w:i w:val="0"/>
                <w:sz w:val="24"/>
              </w:rPr>
            </w:pPr>
          </w:p>
          <w:p w14:paraId="43659308">
            <w:pPr>
              <w:spacing w:line="360" w:lineRule="auto"/>
              <w:rPr>
                <w:rFonts w:ascii="Times New Roman" w:hAnsi="Times New Roman" w:eastAsia="宋体" w:cs="宋体"/>
                <w:i w:val="0"/>
                <w:sz w:val="24"/>
              </w:rPr>
            </w:pPr>
          </w:p>
          <w:p w14:paraId="03B2DCE8">
            <w:pPr>
              <w:spacing w:line="360" w:lineRule="auto"/>
              <w:rPr>
                <w:rFonts w:ascii="Times New Roman" w:hAnsi="Times New Roman" w:eastAsia="宋体" w:cs="宋体"/>
                <w:i w:val="0"/>
                <w:sz w:val="24"/>
              </w:rPr>
            </w:pPr>
          </w:p>
          <w:p w14:paraId="592AC5D2">
            <w:pPr>
              <w:spacing w:line="360" w:lineRule="auto"/>
              <w:rPr>
                <w:rFonts w:ascii="Times New Roman" w:hAnsi="Times New Roman" w:eastAsia="宋体" w:cs="宋体"/>
                <w:i w:val="0"/>
                <w:sz w:val="24"/>
              </w:rPr>
            </w:pPr>
          </w:p>
          <w:p w14:paraId="7B2D0ABA">
            <w:pPr>
              <w:spacing w:line="360" w:lineRule="auto"/>
              <w:rPr>
                <w:rFonts w:ascii="Times New Roman" w:hAnsi="Times New Roman" w:eastAsia="宋体" w:cs="宋体"/>
                <w:i w:val="0"/>
                <w:sz w:val="24"/>
              </w:rPr>
            </w:pPr>
          </w:p>
          <w:p w14:paraId="010E4FB7">
            <w:pPr>
              <w:spacing w:line="360" w:lineRule="auto"/>
              <w:rPr>
                <w:rFonts w:ascii="Times New Roman" w:hAnsi="Times New Roman" w:eastAsia="宋体" w:cs="宋体"/>
                <w:i w:val="0"/>
                <w:sz w:val="24"/>
              </w:rPr>
            </w:pPr>
          </w:p>
          <w:p w14:paraId="3302237F">
            <w:pPr>
              <w:spacing w:line="360" w:lineRule="auto"/>
              <w:rPr>
                <w:rFonts w:ascii="Times New Roman" w:hAnsi="Times New Roman" w:eastAsia="宋体" w:cs="宋体"/>
                <w:i w:val="0"/>
                <w:sz w:val="24"/>
              </w:rPr>
            </w:pPr>
          </w:p>
          <w:p w14:paraId="0106D69B">
            <w:pPr>
              <w:spacing w:before="78" w:line="360" w:lineRule="auto"/>
              <w:ind w:firstLine="108"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2"/>
                <w:sz w:val="24"/>
              </w:rPr>
              <w:t>材料要求</w:t>
            </w:r>
          </w:p>
        </w:tc>
        <w:tc>
          <w:tcPr>
            <w:tcW w:w="6770" w:type="dxa"/>
            <w:tcBorders>
              <w:top w:val="single" w:color="000000" w:sz="2" w:space="0"/>
              <w:bottom w:val="single" w:color="000000" w:sz="2" w:space="0"/>
            </w:tcBorders>
            <w:noWrap w:val="0"/>
            <w:vAlign w:val="top"/>
          </w:tcPr>
          <w:p w14:paraId="0E6125B3">
            <w:pPr>
              <w:spacing w:before="40" w:line="360" w:lineRule="auto"/>
              <w:ind w:right="73"/>
              <w:rPr>
                <w:rFonts w:ascii="Times New Roman" w:hAnsi="Times New Roman" w:eastAsia="宋体" w:cs="宋体"/>
                <w:i w:val="0"/>
                <w:sz w:val="24"/>
              </w:rPr>
            </w:pPr>
            <w:r>
              <w:rPr>
                <w:rFonts w:hint="eastAsia" w:ascii="Times New Roman" w:hAnsi="Times New Roman" w:eastAsia="宋体" w:cs="宋体"/>
                <w:i w:val="0"/>
                <w:spacing w:val="-2"/>
                <w:sz w:val="24"/>
              </w:rPr>
              <w:t>（1）成交供应商自行采购的材料应满足设计和规范要求的质量</w:t>
            </w:r>
            <w:r>
              <w:rPr>
                <w:rFonts w:hint="eastAsia" w:ascii="Times New Roman" w:hAnsi="Times New Roman" w:eastAsia="宋体" w:cs="宋体"/>
                <w:i w:val="0"/>
                <w:spacing w:val="2"/>
                <w:sz w:val="24"/>
              </w:rPr>
              <w:t>等级，并须按有关技术规范要求对材料质量进行检验。成交供</w:t>
            </w:r>
            <w:r>
              <w:rPr>
                <w:rFonts w:hint="eastAsia" w:ascii="Times New Roman" w:hAnsi="Times New Roman" w:eastAsia="宋体" w:cs="宋体"/>
                <w:i w:val="0"/>
                <w:spacing w:val="6"/>
                <w:sz w:val="24"/>
              </w:rPr>
              <w:t xml:space="preserve"> </w:t>
            </w:r>
            <w:r>
              <w:rPr>
                <w:rFonts w:hint="eastAsia" w:ascii="Times New Roman" w:hAnsi="Times New Roman" w:eastAsia="宋体" w:cs="宋体"/>
                <w:i w:val="0"/>
                <w:sz w:val="24"/>
              </w:rPr>
              <w:t>应商选定的材料供应厂家和价格须经采购人和监理单位认可。</w:t>
            </w:r>
            <w:r>
              <w:rPr>
                <w:rFonts w:hint="eastAsia" w:ascii="Times New Roman" w:hAnsi="Times New Roman" w:eastAsia="宋体" w:cs="宋体"/>
                <w:i w:val="0"/>
                <w:spacing w:val="2"/>
                <w:sz w:val="24"/>
              </w:rPr>
              <w:t>如采购人和监理单位对某种或某些材料的质量有异议，有权提</w:t>
            </w:r>
            <w:r>
              <w:rPr>
                <w:rFonts w:hint="eastAsia" w:ascii="Times New Roman" w:hAnsi="Times New Roman" w:eastAsia="宋体" w:cs="宋体"/>
                <w:i w:val="0"/>
                <w:spacing w:val="6"/>
                <w:sz w:val="24"/>
              </w:rPr>
              <w:t xml:space="preserve"> </w:t>
            </w:r>
            <w:r>
              <w:rPr>
                <w:rFonts w:hint="eastAsia" w:ascii="Times New Roman" w:hAnsi="Times New Roman" w:eastAsia="宋体" w:cs="宋体"/>
                <w:i w:val="0"/>
                <w:spacing w:val="-5"/>
                <w:sz w:val="24"/>
              </w:rPr>
              <w:t>出停止使用的要求，成交供应商必须服从该要求。若该材料经</w:t>
            </w:r>
            <w:r>
              <w:rPr>
                <w:rFonts w:hint="eastAsia" w:ascii="Times New Roman" w:hAnsi="Times New Roman" w:eastAsia="宋体" w:cs="宋体"/>
                <w:i w:val="0"/>
                <w:sz w:val="24"/>
              </w:rPr>
              <w:t xml:space="preserve"> </w:t>
            </w:r>
            <w:r>
              <w:rPr>
                <w:rFonts w:hint="eastAsia" w:ascii="Times New Roman" w:hAnsi="Times New Roman" w:eastAsia="宋体" w:cs="宋体"/>
                <w:i w:val="0"/>
                <w:spacing w:val="-6"/>
                <w:sz w:val="24"/>
              </w:rPr>
              <w:t>权威检验部门鉴定确有质量问题，由此而发生的一切费用由成</w:t>
            </w:r>
            <w:r>
              <w:rPr>
                <w:rFonts w:hint="eastAsia" w:ascii="Times New Roman" w:hAnsi="Times New Roman" w:eastAsia="宋体" w:cs="宋体"/>
                <w:i w:val="0"/>
                <w:sz w:val="24"/>
              </w:rPr>
              <w:t xml:space="preserve"> </w:t>
            </w:r>
            <w:r>
              <w:rPr>
                <w:rFonts w:hint="eastAsia" w:ascii="Times New Roman" w:hAnsi="Times New Roman" w:eastAsia="宋体" w:cs="宋体"/>
                <w:i w:val="0"/>
                <w:spacing w:val="2"/>
                <w:sz w:val="24"/>
              </w:rPr>
              <w:t>交供应商自负。因成交供应商自行采购的材料质量引起的工程</w:t>
            </w:r>
            <w:r>
              <w:rPr>
                <w:rFonts w:hint="eastAsia" w:ascii="Times New Roman" w:hAnsi="Times New Roman" w:eastAsia="宋体" w:cs="宋体"/>
                <w:i w:val="0"/>
                <w:spacing w:val="6"/>
                <w:sz w:val="24"/>
              </w:rPr>
              <w:t xml:space="preserve"> </w:t>
            </w:r>
            <w:r>
              <w:rPr>
                <w:rFonts w:hint="eastAsia" w:ascii="Times New Roman" w:hAnsi="Times New Roman" w:eastAsia="宋体" w:cs="宋体"/>
                <w:i w:val="0"/>
                <w:spacing w:val="-2"/>
                <w:sz w:val="24"/>
              </w:rPr>
              <w:t>质量问题由成交供应商承担所造成的一切损失。</w:t>
            </w:r>
          </w:p>
          <w:p w14:paraId="1267DCB0">
            <w:pPr>
              <w:spacing w:before="43" w:line="360" w:lineRule="auto"/>
              <w:ind w:left="126" w:leftChars="0" w:right="88" w:right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8"/>
                <w:sz w:val="24"/>
              </w:rPr>
              <w:t>（2）如本项目采购人对工程质量有特殊需求的，对主要设备及</w:t>
            </w:r>
            <w:r>
              <w:rPr>
                <w:rFonts w:hint="eastAsia" w:ascii="Times New Roman" w:hAnsi="Times New Roman" w:eastAsia="宋体" w:cs="宋体"/>
                <w:i w:val="0"/>
                <w:spacing w:val="-9"/>
                <w:sz w:val="24"/>
              </w:rPr>
              <w:t>材料提供不少于三个的参考品牌，对于采购人参考品牌的材料，</w:t>
            </w:r>
            <w:r>
              <w:rPr>
                <w:rFonts w:hint="eastAsia" w:ascii="Times New Roman" w:hAnsi="Times New Roman" w:eastAsia="宋体" w:cs="宋体"/>
                <w:i w:val="0"/>
                <w:spacing w:val="12"/>
                <w:sz w:val="24"/>
              </w:rPr>
              <w:t>供应商可选用参考品牌或不低于参考品牌质量标准的其它品</w:t>
            </w:r>
            <w:r>
              <w:rPr>
                <w:rFonts w:hint="eastAsia" w:ascii="Times New Roman" w:hAnsi="Times New Roman" w:eastAsia="宋体" w:cs="宋体"/>
                <w:i w:val="0"/>
                <w:spacing w:val="-5"/>
                <w:sz w:val="24"/>
              </w:rPr>
              <w:t>牌；采用其它品牌的应在响应文件中提供相关技术参数证明材料供</w:t>
            </w:r>
            <w:r>
              <w:rPr>
                <w:rFonts w:hint="eastAsia" w:ascii="Times New Roman" w:hAnsi="Times New Roman" w:eastAsia="宋体" w:cs="宋体"/>
                <w:i w:val="0"/>
                <w:spacing w:val="-5"/>
                <w:sz w:val="24"/>
                <w:lang w:eastAsia="zh-CN"/>
              </w:rPr>
              <w:t>投标</w:t>
            </w:r>
            <w:r>
              <w:rPr>
                <w:rFonts w:hint="eastAsia" w:ascii="Times New Roman" w:hAnsi="Times New Roman" w:eastAsia="宋体" w:cs="宋体"/>
                <w:i w:val="0"/>
                <w:spacing w:val="-5"/>
                <w:sz w:val="24"/>
              </w:rPr>
              <w:t>小组评审，未提供相关技术参数证明材料或经</w:t>
            </w:r>
            <w:r>
              <w:rPr>
                <w:rFonts w:hint="eastAsia" w:ascii="Times New Roman" w:hAnsi="Times New Roman" w:eastAsia="宋体" w:cs="宋体"/>
                <w:i w:val="0"/>
                <w:spacing w:val="-5"/>
                <w:sz w:val="24"/>
                <w:lang w:eastAsia="zh-CN"/>
              </w:rPr>
              <w:t>投标</w:t>
            </w:r>
            <w:r>
              <w:rPr>
                <w:rFonts w:hint="eastAsia" w:ascii="Times New Roman" w:hAnsi="Times New Roman" w:eastAsia="宋体" w:cs="宋体"/>
                <w:i w:val="0"/>
                <w:spacing w:val="-5"/>
                <w:sz w:val="24"/>
              </w:rPr>
              <w:t>小</w:t>
            </w:r>
            <w:r>
              <w:rPr>
                <w:rFonts w:hint="eastAsia" w:ascii="Times New Roman" w:hAnsi="Times New Roman" w:eastAsia="宋体" w:cs="宋体"/>
                <w:i w:val="0"/>
                <w:sz w:val="24"/>
              </w:rPr>
              <w:t xml:space="preserve"> 组评审未通过的，成交后只能从采购人参考品牌中进行选择，</w:t>
            </w:r>
            <w:r>
              <w:rPr>
                <w:rFonts w:hint="eastAsia" w:ascii="Times New Roman" w:hAnsi="Times New Roman" w:eastAsia="宋体" w:cs="宋体"/>
                <w:i w:val="0"/>
                <w:spacing w:val="-6"/>
                <w:sz w:val="24"/>
              </w:rPr>
              <w:t>价格不予调整。</w:t>
            </w:r>
          </w:p>
        </w:tc>
      </w:tr>
      <w:tr w14:paraId="335F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713A5A2F">
            <w:pPr>
              <w:spacing w:before="303" w:line="360" w:lineRule="auto"/>
              <w:ind w:firstLine="459" w:firstLineChars="0"/>
              <w:rPr>
                <w:rFonts w:hint="eastAsia" w:ascii="Times New Roman" w:hAnsi="Times New Roman" w:eastAsia="宋体" w:cs="宋体"/>
                <w:i w:val="0"/>
                <w:snapToGrid w:val="0"/>
                <w:color w:val="000000"/>
                <w:kern w:val="0"/>
                <w:sz w:val="24"/>
                <w:szCs w:val="21"/>
                <w:lang w:val="en-US" w:eastAsia="en-US" w:bidi="ar-SA"/>
              </w:rPr>
            </w:pPr>
            <w:r>
              <w:rPr>
                <w:rFonts w:ascii="Times New Roman" w:hAnsi="Times New Roman" w:eastAsia="宋体" w:cs="宋体"/>
                <w:i w:val="0"/>
                <w:sz w:val="24"/>
              </w:rPr>
              <w:t>3</w:t>
            </w:r>
          </w:p>
        </w:tc>
        <w:tc>
          <w:tcPr>
            <w:tcW w:w="1364" w:type="dxa"/>
            <w:tcBorders>
              <w:top w:val="single" w:color="000000" w:sz="2" w:space="0"/>
              <w:bottom w:val="single" w:color="000000" w:sz="2" w:space="0"/>
            </w:tcBorders>
            <w:noWrap w:val="0"/>
            <w:vAlign w:val="top"/>
          </w:tcPr>
          <w:p w14:paraId="3FB61826">
            <w:pPr>
              <w:spacing w:before="20" w:line="360" w:lineRule="auto"/>
              <w:ind w:left="109" w:leftChars="0" w:right="108" w:rightChars="0" w:firstLine="1" w:firstLineChars="0"/>
              <w:jc w:val="center"/>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11"/>
                <w:sz w:val="24"/>
              </w:rPr>
              <w:t>工程施工</w:t>
            </w:r>
            <w:r>
              <w:rPr>
                <w:rFonts w:hint="eastAsia" w:ascii="Times New Roman" w:hAnsi="Times New Roman" w:eastAsia="宋体" w:cs="宋体"/>
                <w:i w:val="0"/>
                <w:spacing w:val="-2"/>
                <w:sz w:val="24"/>
              </w:rPr>
              <w:t>重点难点</w:t>
            </w:r>
          </w:p>
        </w:tc>
        <w:tc>
          <w:tcPr>
            <w:tcW w:w="6770" w:type="dxa"/>
            <w:tcBorders>
              <w:top w:val="single" w:color="000000" w:sz="2" w:space="0"/>
              <w:bottom w:val="single" w:color="000000" w:sz="2" w:space="0"/>
            </w:tcBorders>
            <w:noWrap w:val="0"/>
            <w:vAlign w:val="top"/>
          </w:tcPr>
          <w:p w14:paraId="322CC534">
            <w:pPr>
              <w:spacing w:before="259" w:line="360" w:lineRule="auto"/>
              <w:ind w:firstLine="125"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z w:val="24"/>
              </w:rPr>
              <w:t>/</w:t>
            </w:r>
          </w:p>
        </w:tc>
      </w:tr>
      <w:tr w14:paraId="4F1C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34E65562">
            <w:pPr>
              <w:spacing w:before="303" w:line="360" w:lineRule="auto"/>
              <w:ind w:firstLine="459"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z w:val="24"/>
              </w:rPr>
              <w:t>4</w:t>
            </w:r>
          </w:p>
        </w:tc>
        <w:tc>
          <w:tcPr>
            <w:tcW w:w="1364" w:type="dxa"/>
            <w:tcBorders>
              <w:top w:val="single" w:color="000000" w:sz="2" w:space="0"/>
              <w:bottom w:val="single" w:color="000000" w:sz="2" w:space="0"/>
            </w:tcBorders>
            <w:noWrap w:val="0"/>
            <w:vAlign w:val="top"/>
          </w:tcPr>
          <w:p w14:paraId="0596291D">
            <w:pPr>
              <w:spacing w:before="263" w:line="360" w:lineRule="auto"/>
              <w:ind w:firstLine="106"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2"/>
                <w:sz w:val="24"/>
              </w:rPr>
              <w:t>报价须知</w:t>
            </w:r>
          </w:p>
        </w:tc>
        <w:tc>
          <w:tcPr>
            <w:tcW w:w="6770" w:type="dxa"/>
            <w:tcBorders>
              <w:top w:val="single" w:color="000000" w:sz="2" w:space="0"/>
              <w:bottom w:val="single" w:color="000000" w:sz="2" w:space="0"/>
            </w:tcBorders>
            <w:noWrap w:val="0"/>
            <w:vAlign w:val="top"/>
          </w:tcPr>
          <w:p w14:paraId="618ABEFE">
            <w:pPr>
              <w:spacing w:before="23" w:line="360" w:lineRule="auto"/>
              <w:ind w:left="128" w:leftChars="0" w:right="3" w:rightChars="0" w:hanging="2"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8"/>
                <w:sz w:val="24"/>
              </w:rPr>
              <w:t>供应商报价均不得高于项目预算</w:t>
            </w:r>
            <w:r>
              <w:rPr>
                <w:rFonts w:hint="eastAsia" w:ascii="Times New Roman" w:hAnsi="Times New Roman" w:eastAsia="宋体" w:cs="宋体"/>
                <w:i w:val="0"/>
                <w:spacing w:val="-8"/>
                <w:sz w:val="24"/>
                <w:lang w:eastAsia="zh-CN"/>
              </w:rPr>
              <w:t>，</w:t>
            </w:r>
            <w:r>
              <w:rPr>
                <w:rFonts w:hint="eastAsia" w:ascii="Times New Roman" w:hAnsi="Times New Roman" w:eastAsia="宋体" w:cs="宋体"/>
                <w:i w:val="0"/>
                <w:spacing w:val="-6"/>
                <w:sz w:val="24"/>
              </w:rPr>
              <w:t>否则其响应文件将被认定为响应无效。</w:t>
            </w:r>
          </w:p>
        </w:tc>
      </w:tr>
      <w:tr w14:paraId="54B36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042" w:type="dxa"/>
            <w:tcBorders>
              <w:top w:val="single" w:color="000000" w:sz="2" w:space="0"/>
              <w:bottom w:val="single" w:color="000000" w:sz="2" w:space="0"/>
            </w:tcBorders>
            <w:noWrap w:val="0"/>
            <w:vAlign w:val="top"/>
          </w:tcPr>
          <w:p w14:paraId="65714C07">
            <w:pPr>
              <w:spacing w:before="79" w:line="360" w:lineRule="auto"/>
              <w:ind w:firstLine="462"/>
              <w:rPr>
                <w:rFonts w:ascii="Times New Roman" w:hAnsi="Times New Roman" w:eastAsia="宋体" w:cs="宋体"/>
                <w:i w:val="0"/>
                <w:sz w:val="24"/>
              </w:rPr>
            </w:pPr>
          </w:p>
          <w:p w14:paraId="4D6B8C4A">
            <w:pPr>
              <w:spacing w:before="79" w:line="360" w:lineRule="auto"/>
              <w:ind w:firstLine="462" w:firstLineChars="0"/>
              <w:rPr>
                <w:rFonts w:hint="eastAsia" w:ascii="Times New Roman" w:hAnsi="Times New Roman" w:eastAsia="宋体" w:cs="宋体"/>
                <w:i w:val="0"/>
                <w:snapToGrid w:val="0"/>
                <w:color w:val="000000"/>
                <w:kern w:val="0"/>
                <w:sz w:val="24"/>
                <w:szCs w:val="21"/>
                <w:lang w:val="en-US" w:eastAsia="en-US" w:bidi="ar-SA"/>
              </w:rPr>
            </w:pPr>
            <w:r>
              <w:rPr>
                <w:rFonts w:ascii="Times New Roman" w:hAnsi="Times New Roman" w:eastAsia="宋体" w:cs="宋体"/>
                <w:i w:val="0"/>
                <w:sz w:val="24"/>
              </w:rPr>
              <w:t>5</w:t>
            </w:r>
          </w:p>
        </w:tc>
        <w:tc>
          <w:tcPr>
            <w:tcW w:w="1364" w:type="dxa"/>
            <w:tcBorders>
              <w:top w:val="single" w:color="000000" w:sz="2" w:space="0"/>
              <w:bottom w:val="single" w:color="000000" w:sz="2" w:space="0"/>
            </w:tcBorders>
            <w:noWrap w:val="0"/>
            <w:vAlign w:val="top"/>
          </w:tcPr>
          <w:p w14:paraId="48361568">
            <w:pPr>
              <w:spacing w:before="34" w:line="360" w:lineRule="auto"/>
              <w:ind w:firstLine="198"/>
              <w:rPr>
                <w:rFonts w:ascii="Times New Roman" w:hAnsi="Times New Roman" w:eastAsia="宋体" w:cs="宋体"/>
                <w:i w:val="0"/>
                <w:sz w:val="24"/>
              </w:rPr>
            </w:pPr>
            <w:r>
              <w:rPr>
                <w:rFonts w:hint="eastAsia" w:ascii="Times New Roman" w:hAnsi="Times New Roman" w:eastAsia="宋体" w:cs="宋体"/>
                <w:i w:val="0"/>
                <w:spacing w:val="-2"/>
                <w:position w:val="17"/>
                <w:sz w:val="24"/>
              </w:rPr>
              <w:t>初审业绩</w:t>
            </w:r>
          </w:p>
          <w:p w14:paraId="48EA8638">
            <w:pPr>
              <w:spacing w:before="1" w:line="360" w:lineRule="auto"/>
              <w:ind w:firstLine="205"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pacing w:val="8"/>
                <w:sz w:val="24"/>
              </w:rPr>
              <w:t>（</w:t>
            </w:r>
            <w:r>
              <w:rPr>
                <w:rFonts w:hint="eastAsia" w:ascii="Times New Roman" w:hAnsi="Times New Roman" w:eastAsia="宋体" w:cs="宋体"/>
                <w:i w:val="0"/>
                <w:iCs/>
                <w:spacing w:val="8"/>
                <w:sz w:val="24"/>
              </w:rPr>
              <w:t>如有</w:t>
            </w:r>
            <w:r>
              <w:rPr>
                <w:rFonts w:hint="eastAsia" w:ascii="Times New Roman" w:hAnsi="Times New Roman" w:eastAsia="宋体" w:cs="宋体"/>
                <w:i w:val="0"/>
                <w:spacing w:val="8"/>
                <w:sz w:val="24"/>
              </w:rPr>
              <w:t>）</w:t>
            </w:r>
          </w:p>
        </w:tc>
        <w:tc>
          <w:tcPr>
            <w:tcW w:w="6770" w:type="dxa"/>
            <w:tcBorders>
              <w:top w:val="single" w:color="000000" w:sz="2" w:space="0"/>
              <w:bottom w:val="single" w:color="000000" w:sz="2" w:space="0"/>
            </w:tcBorders>
            <w:noWrap w:val="0"/>
            <w:vAlign w:val="top"/>
          </w:tcPr>
          <w:p w14:paraId="570B7177">
            <w:pPr>
              <w:spacing w:before="275" w:line="360" w:lineRule="auto"/>
              <w:ind w:firstLine="128" w:firstLineChars="0"/>
              <w:rPr>
                <w:rFonts w:hint="eastAsia" w:ascii="Times New Roman" w:hAnsi="Times New Roman" w:eastAsia="宋体" w:cs="宋体"/>
                <w:i w:val="0"/>
                <w:snapToGrid w:val="0"/>
                <w:color w:val="000000"/>
                <w:kern w:val="0"/>
                <w:sz w:val="24"/>
                <w:szCs w:val="21"/>
                <w:lang w:val="en-US" w:eastAsia="en-US" w:bidi="ar-SA"/>
              </w:rPr>
            </w:pPr>
            <w:r>
              <w:rPr>
                <w:rFonts w:hint="eastAsia" w:ascii="Times New Roman" w:hAnsi="Times New Roman" w:eastAsia="宋体" w:cs="宋体"/>
                <w:i w:val="0"/>
                <w:sz w:val="24"/>
              </w:rPr>
              <w:t>无</w:t>
            </w:r>
          </w:p>
        </w:tc>
      </w:tr>
      <w:tr w14:paraId="1306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6" w:hRule="atLeast"/>
        </w:trPr>
        <w:tc>
          <w:tcPr>
            <w:tcW w:w="1042" w:type="dxa"/>
            <w:tcBorders>
              <w:top w:val="single" w:color="000000" w:sz="2" w:space="0"/>
              <w:bottom w:val="single" w:color="000000" w:sz="2" w:space="0"/>
            </w:tcBorders>
            <w:noWrap w:val="0"/>
            <w:vAlign w:val="top"/>
          </w:tcPr>
          <w:p w14:paraId="60E910B1">
            <w:pPr>
              <w:spacing w:before="317" w:line="360" w:lineRule="auto"/>
              <w:ind w:firstLine="466" w:firstLineChars="0"/>
              <w:rPr>
                <w:rFonts w:hint="eastAsia" w:ascii="Times New Roman" w:hAnsi="Times New Roman" w:eastAsia="宋体" w:cs="宋体"/>
                <w:i w:val="0"/>
                <w:snapToGrid w:val="0"/>
                <w:color w:val="000000"/>
                <w:kern w:val="0"/>
                <w:sz w:val="24"/>
                <w:szCs w:val="21"/>
                <w:lang w:val="en-US" w:eastAsia="en-US" w:bidi="ar-SA"/>
              </w:rPr>
            </w:pPr>
            <w:r>
              <w:rPr>
                <w:rFonts w:ascii="Times New Roman" w:hAnsi="Times New Roman" w:eastAsia="宋体" w:cs="宋体"/>
                <w:i w:val="0"/>
                <w:sz w:val="24"/>
              </w:rPr>
              <w:t>6</w:t>
            </w:r>
          </w:p>
        </w:tc>
        <w:tc>
          <w:tcPr>
            <w:tcW w:w="1364" w:type="dxa"/>
            <w:tcBorders>
              <w:top w:val="single" w:color="000000" w:sz="2" w:space="0"/>
              <w:bottom w:val="single" w:color="000000" w:sz="2" w:space="0"/>
            </w:tcBorders>
            <w:noWrap w:val="0"/>
            <w:vAlign w:val="top"/>
          </w:tcPr>
          <w:p w14:paraId="6E08A3C9">
            <w:pPr>
              <w:spacing w:before="43" w:line="360" w:lineRule="auto"/>
              <w:ind w:right="88" w:rightChars="0" w:firstLine="488" w:firstLineChars="200"/>
              <w:rPr>
                <w:rFonts w:hint="eastAsia" w:ascii="Times New Roman" w:hAnsi="Times New Roman" w:eastAsia="宋体" w:cs="宋体"/>
                <w:i w:val="0"/>
                <w:snapToGrid w:val="0"/>
                <w:color w:val="000000"/>
                <w:spacing w:val="2"/>
                <w:kern w:val="0"/>
                <w:sz w:val="24"/>
                <w:szCs w:val="21"/>
                <w:lang w:val="en-US" w:eastAsia="zh-CN" w:bidi="ar-SA"/>
              </w:rPr>
            </w:pPr>
            <w:r>
              <w:rPr>
                <w:rFonts w:hint="eastAsia" w:ascii="Times New Roman" w:hAnsi="Times New Roman" w:eastAsia="宋体" w:cs="宋体"/>
                <w:i w:val="0"/>
                <w:snapToGrid w:val="0"/>
                <w:color w:val="000000"/>
                <w:spacing w:val="2"/>
                <w:kern w:val="0"/>
                <w:sz w:val="24"/>
                <w:szCs w:val="21"/>
                <w:lang w:val="en-US" w:eastAsia="zh-CN" w:bidi="ar-SA"/>
              </w:rPr>
              <w:t>其他</w:t>
            </w:r>
          </w:p>
        </w:tc>
        <w:tc>
          <w:tcPr>
            <w:tcW w:w="6770" w:type="dxa"/>
            <w:tcBorders>
              <w:top w:val="single" w:color="000000" w:sz="2" w:space="0"/>
              <w:bottom w:val="single" w:color="000000" w:sz="2" w:space="0"/>
            </w:tcBorders>
            <w:noWrap w:val="0"/>
            <w:vAlign w:val="top"/>
          </w:tcPr>
          <w:p w14:paraId="14B348EA">
            <w:pPr>
              <w:spacing w:before="43" w:line="360" w:lineRule="auto"/>
              <w:ind w:left="125" w:leftChars="0" w:right="88" w:rightChars="0"/>
              <w:rPr>
                <w:rFonts w:hint="eastAsia" w:ascii="Times New Roman" w:hAnsi="Times New Roman" w:eastAsia="宋体" w:cs="宋体"/>
                <w:i w:val="0"/>
                <w:snapToGrid w:val="0"/>
                <w:color w:val="000000"/>
                <w:spacing w:val="2"/>
                <w:kern w:val="0"/>
                <w:sz w:val="24"/>
                <w:szCs w:val="21"/>
                <w:lang w:val="en-US" w:eastAsia="en-US" w:bidi="ar-SA"/>
              </w:rPr>
            </w:pPr>
            <w:r>
              <w:rPr>
                <w:rFonts w:hint="eastAsia" w:ascii="Times New Roman" w:hAnsi="Times New Roman" w:eastAsia="宋体" w:cs="宋体"/>
                <w:i w:val="0"/>
                <w:spacing w:val="2"/>
                <w:sz w:val="24"/>
              </w:rPr>
              <w:t>符合法律、行政法规规定的其他条件或</w:t>
            </w:r>
            <w:r>
              <w:rPr>
                <w:rFonts w:hint="eastAsia" w:ascii="Times New Roman" w:hAnsi="Times New Roman" w:eastAsia="宋体" w:cs="宋体"/>
                <w:i w:val="0"/>
                <w:spacing w:val="2"/>
                <w:sz w:val="24"/>
                <w:lang w:eastAsia="zh-CN"/>
              </w:rPr>
              <w:t>投标</w:t>
            </w:r>
            <w:r>
              <w:rPr>
                <w:rFonts w:hint="eastAsia" w:ascii="Times New Roman" w:hAnsi="Times New Roman" w:eastAsia="宋体" w:cs="宋体"/>
                <w:i w:val="0"/>
                <w:spacing w:val="2"/>
                <w:sz w:val="24"/>
              </w:rPr>
              <w:t>文件列明的其他要求，以及工程量清单等。</w:t>
            </w:r>
          </w:p>
        </w:tc>
      </w:tr>
    </w:tbl>
    <w:p w14:paraId="70420109">
      <w:pPr>
        <w:numPr>
          <w:ilvl w:val="0"/>
          <w:numId w:val="0"/>
        </w:numPr>
        <w:spacing w:line="360" w:lineRule="auto"/>
        <w:ind w:left="600" w:leftChars="0"/>
        <w:outlineLvl w:val="1"/>
        <w:rPr>
          <w:rFonts w:hint="eastAsia" w:ascii="宋体" w:hAnsi="宋体" w:eastAsia="宋体"/>
          <w:sz w:val="24"/>
          <w:highlight w:val="none"/>
          <w:lang w:eastAsia="zh-CN"/>
        </w:rPr>
      </w:pPr>
      <w:r>
        <w:rPr>
          <w:rFonts w:hint="eastAsia" w:ascii="宋体" w:hAnsi="宋体" w:eastAsia="宋体"/>
          <w:b/>
          <w:bCs/>
          <w:sz w:val="24"/>
          <w:highlight w:val="none"/>
          <w:lang w:val="en-US" w:eastAsia="zh-CN"/>
        </w:rPr>
        <w:t>三、采购要求</w:t>
      </w:r>
    </w:p>
    <w:p w14:paraId="49CBBB2C">
      <w:pPr>
        <w:keepNext w:val="0"/>
        <w:keepLines w:val="0"/>
        <w:pageBreakBefore w:val="0"/>
        <w:wordWrap/>
        <w:overflowPunct/>
        <w:topLinePunct w:val="0"/>
        <w:bidi w:val="0"/>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eastAsia="zh-CN"/>
        </w:rPr>
        <w:t>（一）</w:t>
      </w:r>
      <w:r>
        <w:rPr>
          <w:rFonts w:hint="eastAsia" w:ascii="宋体" w:hAnsi="宋体" w:eastAsia="宋体"/>
          <w:sz w:val="24"/>
          <w:highlight w:val="none"/>
        </w:rPr>
        <w:t>成交供应商根据现场情况，组织制定施工计划、施工方案</w:t>
      </w:r>
      <w:r>
        <w:rPr>
          <w:rFonts w:hint="eastAsia" w:ascii="宋体" w:hAnsi="宋体" w:eastAsia="宋体"/>
          <w:sz w:val="24"/>
          <w:highlight w:val="none"/>
          <w:lang w:eastAsia="zh-CN"/>
        </w:rPr>
        <w:t>，</w:t>
      </w:r>
      <w:r>
        <w:rPr>
          <w:rFonts w:hint="eastAsia" w:ascii="宋体" w:hAnsi="宋体" w:eastAsia="宋体"/>
          <w:sz w:val="24"/>
          <w:highlight w:val="none"/>
        </w:rPr>
        <w:t>最大限度地减少对</w:t>
      </w:r>
      <w:r>
        <w:rPr>
          <w:rFonts w:hint="eastAsia" w:ascii="宋体" w:hAnsi="宋体" w:eastAsia="宋体"/>
          <w:sz w:val="24"/>
          <w:highlight w:val="none"/>
          <w:lang w:val="en-US" w:eastAsia="zh-CN"/>
        </w:rPr>
        <w:t>训练及周围居民带来的</w:t>
      </w:r>
      <w:r>
        <w:rPr>
          <w:rFonts w:hint="eastAsia" w:ascii="宋体" w:hAnsi="宋体" w:eastAsia="宋体"/>
          <w:sz w:val="24"/>
          <w:highlight w:val="none"/>
        </w:rPr>
        <w:t>影响。</w:t>
      </w:r>
    </w:p>
    <w:p w14:paraId="64CCE25C">
      <w:pPr>
        <w:keepNext w:val="0"/>
        <w:keepLines w:val="0"/>
        <w:pageBreakBefore w:val="0"/>
        <w:wordWrap/>
        <w:overflowPunct/>
        <w:topLinePunct w:val="0"/>
        <w:bidi w:val="0"/>
        <w:spacing w:line="360" w:lineRule="auto"/>
        <w:ind w:firstLine="480" w:firstLineChars="200"/>
        <w:rPr>
          <w:rFonts w:ascii="宋体" w:hAnsi="宋体" w:eastAsia="宋体"/>
          <w:sz w:val="24"/>
          <w:highlight w:val="none"/>
        </w:rPr>
      </w:pPr>
      <w:r>
        <w:rPr>
          <w:rFonts w:hint="eastAsia" w:ascii="宋体" w:hAnsi="宋体" w:eastAsia="宋体"/>
          <w:sz w:val="24"/>
          <w:highlight w:val="none"/>
          <w:lang w:eastAsia="zh-CN"/>
        </w:rPr>
        <w:t>（二）</w:t>
      </w:r>
      <w:r>
        <w:rPr>
          <w:rFonts w:hint="eastAsia" w:ascii="宋体" w:hAnsi="宋体" w:eastAsia="宋体"/>
          <w:sz w:val="24"/>
          <w:highlight w:val="none"/>
        </w:rPr>
        <w:t>成交供应商应充分掌握施工现场条件（场地、交通等状况），应科学统筹考虑</w:t>
      </w:r>
      <w:r>
        <w:rPr>
          <w:rFonts w:hint="eastAsia" w:ascii="宋体" w:hAnsi="宋体" w:eastAsia="宋体"/>
          <w:sz w:val="24"/>
          <w:highlight w:val="none"/>
          <w:lang w:eastAsia="zh-CN"/>
        </w:rPr>
        <w:t>钢结构</w:t>
      </w:r>
      <w:r>
        <w:rPr>
          <w:rFonts w:hint="eastAsia" w:ascii="宋体" w:hAnsi="宋体" w:eastAsia="宋体"/>
          <w:sz w:val="24"/>
          <w:highlight w:val="none"/>
        </w:rPr>
        <w:t>卸货、吊装、施工设备等，应最大限度减少对人员、车辆影响。</w:t>
      </w:r>
    </w:p>
    <w:p w14:paraId="7DD915AE">
      <w:pPr>
        <w:keepNext w:val="0"/>
        <w:keepLines w:val="0"/>
        <w:pageBreakBefore w:val="0"/>
        <w:wordWrap/>
        <w:overflowPunct/>
        <w:topLinePunct w:val="0"/>
        <w:bidi w:val="0"/>
        <w:spacing w:line="360" w:lineRule="auto"/>
        <w:ind w:firstLine="480" w:firstLineChars="200"/>
        <w:rPr>
          <w:rFonts w:ascii="宋体" w:hAnsi="宋体" w:eastAsia="宋体"/>
          <w:sz w:val="24"/>
          <w:highlight w:val="none"/>
        </w:rPr>
      </w:pPr>
      <w:r>
        <w:rPr>
          <w:rFonts w:hint="eastAsia" w:ascii="宋体" w:hAnsi="宋体" w:eastAsia="宋体"/>
          <w:sz w:val="24"/>
          <w:highlight w:val="none"/>
          <w:lang w:eastAsia="zh-CN"/>
        </w:rPr>
        <w:t>（三）</w:t>
      </w:r>
      <w:r>
        <w:rPr>
          <w:rFonts w:hint="eastAsia" w:ascii="宋体" w:hAnsi="宋体" w:eastAsia="宋体"/>
          <w:sz w:val="24"/>
          <w:highlight w:val="none"/>
        </w:rPr>
        <w:t>因施工造成的建筑、设备设施、绿化</w:t>
      </w:r>
      <w:r>
        <w:rPr>
          <w:rFonts w:hint="eastAsia" w:ascii="宋体" w:hAnsi="宋体" w:eastAsia="宋体"/>
          <w:sz w:val="24"/>
          <w:highlight w:val="none"/>
          <w:lang w:eastAsia="zh-CN"/>
        </w:rPr>
        <w:t>和道路</w:t>
      </w:r>
      <w:r>
        <w:rPr>
          <w:rFonts w:hint="eastAsia" w:ascii="宋体" w:hAnsi="宋体" w:eastAsia="宋体"/>
          <w:sz w:val="24"/>
          <w:highlight w:val="none"/>
        </w:rPr>
        <w:t>等损害，成交供应商应负责原样修复。</w:t>
      </w:r>
    </w:p>
    <w:p w14:paraId="6BC0F3F4">
      <w:pPr>
        <w:keepNext w:val="0"/>
        <w:keepLines w:val="0"/>
        <w:pageBreakBefore w:val="0"/>
        <w:widowControl/>
        <w:wordWrap/>
        <w:overflowPunct/>
        <w:topLinePunct w:val="0"/>
        <w:bidi w:val="0"/>
        <w:snapToGrid w:val="0"/>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四</w:t>
      </w:r>
      <w:r>
        <w:rPr>
          <w:rFonts w:hint="eastAsia" w:ascii="宋体" w:hAnsi="宋体" w:eastAsia="宋体"/>
          <w:sz w:val="24"/>
          <w:highlight w:val="none"/>
          <w:lang w:eastAsia="zh-CN"/>
        </w:rPr>
        <w:t>）</w:t>
      </w:r>
      <w:r>
        <w:rPr>
          <w:rFonts w:hint="eastAsia" w:ascii="宋体" w:hAnsi="宋体" w:eastAsia="宋体"/>
          <w:sz w:val="24"/>
          <w:highlight w:val="none"/>
        </w:rPr>
        <w:t>根据项目实际情况，部分区域施工应充分考虑现场施工条件，择优选择安全</w:t>
      </w:r>
      <w:r>
        <w:rPr>
          <w:rFonts w:hint="eastAsia" w:ascii="宋体" w:hAnsi="宋体" w:eastAsia="宋体"/>
          <w:sz w:val="24"/>
          <w:highlight w:val="none"/>
          <w:lang w:eastAsia="zh-CN"/>
        </w:rPr>
        <w:t>施工</w:t>
      </w:r>
      <w:r>
        <w:rPr>
          <w:rFonts w:hint="eastAsia" w:ascii="宋体" w:hAnsi="宋体" w:eastAsia="宋体"/>
          <w:sz w:val="24"/>
          <w:highlight w:val="none"/>
        </w:rPr>
        <w:t>设备，并做好现场安全防护工作。</w:t>
      </w:r>
    </w:p>
    <w:p w14:paraId="7C87FA54">
      <w:pPr>
        <w:keepNext w:val="0"/>
        <w:keepLines w:val="0"/>
        <w:pageBreakBefore w:val="0"/>
        <w:widowControl/>
        <w:wordWrap/>
        <w:overflowPunct/>
        <w:topLinePunct w:val="0"/>
        <w:bidi w:val="0"/>
        <w:snapToGrid w:val="0"/>
        <w:spacing w:line="360" w:lineRule="auto"/>
        <w:ind w:firstLine="482" w:firstLineChars="200"/>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四</w:t>
      </w:r>
      <w:r>
        <w:rPr>
          <w:rFonts w:hint="eastAsia" w:ascii="宋体" w:hAnsi="宋体" w:eastAsia="宋体" w:cs="宋体"/>
          <w:b/>
          <w:bCs/>
          <w:color w:val="000000"/>
          <w:sz w:val="24"/>
          <w:szCs w:val="24"/>
          <w:highlight w:val="none"/>
        </w:rPr>
        <w:t>、安全文明施工要求</w:t>
      </w:r>
    </w:p>
    <w:p w14:paraId="6317FB2F">
      <w:pPr>
        <w:keepNext w:val="0"/>
        <w:keepLines w:val="0"/>
        <w:pageBreakBefore w:val="0"/>
        <w:widowControl/>
        <w:wordWrap/>
        <w:overflowPunct/>
        <w:topLinePunct w:val="0"/>
        <w:bidi w:val="0"/>
        <w:snapToGrid w:val="0"/>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）施工现场</w:t>
      </w:r>
      <w:r>
        <w:rPr>
          <w:rFonts w:hint="eastAsia" w:ascii="宋体" w:hAnsi="宋体" w:eastAsia="宋体" w:cs="宋体"/>
          <w:sz w:val="24"/>
          <w:szCs w:val="24"/>
          <w:highlight w:val="none"/>
          <w:lang w:val="en-US" w:eastAsia="zh-CN"/>
        </w:rPr>
        <w:t>如</w:t>
      </w:r>
      <w:r>
        <w:rPr>
          <w:rFonts w:hint="eastAsia" w:ascii="宋体" w:hAnsi="宋体" w:eastAsia="宋体" w:cs="宋体"/>
          <w:sz w:val="24"/>
          <w:szCs w:val="24"/>
          <w:highlight w:val="none"/>
        </w:rPr>
        <w:t>涉及各类管网管线的开挖及保护，需成交供应商自行与自来水、电力、电信、煤气等主管单位协调，采购人予以配合，并由成交供应商在施工过程中做好保护工作。由此产生的一切费用增加和工期延误等风险均由成交供应商自行考虑并包含在报价中。施工水电</w:t>
      </w:r>
      <w:r>
        <w:rPr>
          <w:rFonts w:hint="eastAsia" w:ascii="宋体" w:hAnsi="宋体" w:eastAsia="宋体" w:cs="宋体"/>
          <w:sz w:val="24"/>
          <w:szCs w:val="24"/>
          <w:highlight w:val="none"/>
          <w:lang w:val="en-US" w:eastAsia="zh-CN"/>
        </w:rPr>
        <w:t>由</w:t>
      </w:r>
      <w:r>
        <w:rPr>
          <w:rFonts w:hint="eastAsia" w:ascii="宋体" w:hAnsi="宋体" w:eastAsia="宋体" w:cs="宋体"/>
          <w:sz w:val="24"/>
          <w:szCs w:val="24"/>
          <w:highlight w:val="none"/>
        </w:rPr>
        <w:t>成交供应商自行考虑并包含在报价中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3A396B81">
      <w:pPr>
        <w:keepNext w:val="0"/>
        <w:keepLines w:val="0"/>
        <w:pageBreakBefore w:val="0"/>
        <w:widowControl/>
        <w:wordWrap/>
        <w:overflowPunct/>
        <w:topLinePunct w:val="0"/>
        <w:bidi w:val="0"/>
        <w:snapToGrid w:val="0"/>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 xml:space="preserve">）成交供应商的临时设施必须在采购人指定的区域内自行搭设，所有费用自理，并考虑在报价中。如需要另外寻找场地解决临时住宿、材料及设备堆放，由此所产生的费用应包含在报价范围内，采购人不再承担该费用。 </w:t>
      </w:r>
    </w:p>
    <w:p w14:paraId="105CCB49">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）成交供应商必须确保安全文明施工，必须严格执行合肥规定和采购人针对本工程所作出的安全、文明措施和规定，确保符合合肥市创建文明卫生城市要求。</w:t>
      </w:r>
    </w:p>
    <w:p w14:paraId="2D9E17DE">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成交后，供应商根据采购人实际需要，征得采购人同意后可调整施工方案。</w:t>
      </w:r>
    </w:p>
    <w:p w14:paraId="5D8491EA">
      <w:pPr>
        <w:keepNext w:val="0"/>
        <w:keepLines w:val="0"/>
        <w:pageBreakBefore w:val="0"/>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）施工期间必须重视环境污染、噪声控制及对原建筑物的保护工作，并有相应控制措施及切实可行的施工组织设计方案，工程完毕后应做到场清。</w:t>
      </w:r>
    </w:p>
    <w:p w14:paraId="17852C68">
      <w:pPr>
        <w:keepNext w:val="0"/>
        <w:keepLines w:val="0"/>
        <w:pageBreakBefore w:val="0"/>
        <w:wordWrap/>
        <w:overflowPunct/>
        <w:topLinePunct w:val="0"/>
        <w:bidi w:val="0"/>
        <w:spacing w:line="360" w:lineRule="auto"/>
        <w:ind w:firstLine="480" w:firstLineChars="200"/>
        <w:rPr>
          <w:rFonts w:hint="eastAsi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工程延期不超过15日的，每延期竣工一天，成交供应商需处以1000元/天的违约金；工程延期15日及以上的，成交供应商需处以3000元/天的违约金；延期竣工30日及以上的，采购人有权追究违约责任。</w:t>
      </w:r>
    </w:p>
    <w:p w14:paraId="3E935F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olor w:val="auto"/>
          <w:sz w:val="24"/>
          <w:highlight w:val="none"/>
          <w:lang w:val="en-US" w:eastAsia="zh-CN"/>
        </w:rPr>
      </w:pPr>
      <w:r>
        <w:rPr>
          <w:rFonts w:hint="eastAsia" w:ascii="宋体" w:hAnsi="宋体" w:eastAsia="宋体"/>
          <w:b/>
          <w:bCs/>
          <w:color w:val="auto"/>
          <w:sz w:val="24"/>
          <w:highlight w:val="none"/>
          <w:lang w:val="en-US" w:eastAsia="zh-CN"/>
        </w:rPr>
        <w:t>五、报价要求</w:t>
      </w:r>
    </w:p>
    <w:p w14:paraId="1EB84D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rPr>
      </w:pPr>
      <w:r>
        <w:rPr>
          <w:rFonts w:hint="eastAsia" w:ascii="宋体" w:hAnsi="宋体" w:eastAsia="宋体"/>
          <w:color w:val="auto"/>
          <w:sz w:val="24"/>
          <w:highlight w:val="none"/>
          <w:lang w:val="en-US" w:eastAsia="zh-CN"/>
        </w:rPr>
        <w:t>本项目报投标总价，总价涵盖范围为全民健身馆训练棚维修改造的总价，包括但不限于</w:t>
      </w:r>
      <w:r>
        <w:rPr>
          <w:rFonts w:ascii="宋体" w:hAnsi="宋体" w:eastAsia="宋体" w:cs="宋体"/>
          <w:spacing w:val="-2"/>
          <w:sz w:val="24"/>
          <w:szCs w:val="24"/>
        </w:rPr>
        <w:t>完成本项目的设备拆卸及运输</w:t>
      </w:r>
      <w:bookmarkStart w:id="0" w:name="_GoBack"/>
      <w:bookmarkEnd w:id="0"/>
      <w:r>
        <w:rPr>
          <w:rFonts w:ascii="宋体" w:hAnsi="宋体" w:eastAsia="宋体" w:cs="宋体"/>
          <w:spacing w:val="-2"/>
          <w:sz w:val="24"/>
          <w:szCs w:val="24"/>
        </w:rPr>
        <w:t>、安装调试、</w:t>
      </w:r>
      <w:r>
        <w:rPr>
          <w:rFonts w:ascii="宋体" w:hAnsi="宋体" w:eastAsia="宋体" w:cs="宋体"/>
          <w:spacing w:val="-1"/>
          <w:sz w:val="24"/>
          <w:szCs w:val="24"/>
        </w:rPr>
        <w:t>检测、验收等所需的一切费用。</w:t>
      </w:r>
      <w:r>
        <w:rPr>
          <w:rFonts w:hint="eastAsia" w:ascii="宋体" w:hAnsi="宋体" w:eastAsia="宋体"/>
          <w:color w:val="auto"/>
          <w:sz w:val="24"/>
          <w:highlight w:val="none"/>
          <w:lang w:val="en-US" w:eastAsia="zh-CN"/>
        </w:rPr>
        <w:t>总报价不得超过本项目预算，否则响应无效。</w:t>
      </w:r>
    </w:p>
    <w:p w14:paraId="1E2EC0B6">
      <w:pPr>
        <w:tabs>
          <w:tab w:val="right" w:pos="9088"/>
        </w:tabs>
        <w:spacing w:line="347" w:lineRule="auto"/>
        <w:rPr>
          <w:rFonts w:hint="eastAsia" w:ascii="宋体" w:hAnsi="宋体" w:eastAsia="宋体" w:cs="宋体"/>
          <w:sz w:val="24"/>
          <w:szCs w:val="24"/>
          <w:lang w:eastAsia="zh-CN"/>
        </w:rPr>
      </w:pPr>
    </w:p>
    <w:p w14:paraId="36473D4B">
      <w:pPr>
        <w:tabs>
          <w:tab w:val="right" w:pos="9088"/>
        </w:tabs>
        <w:spacing w:line="347" w:lineRule="auto"/>
        <w:rPr>
          <w:rFonts w:hint="eastAsia" w:ascii="宋体" w:hAnsi="宋体" w:eastAsia="宋体" w:cs="宋体"/>
          <w:sz w:val="24"/>
          <w:szCs w:val="24"/>
          <w:lang w:eastAsia="zh-CN"/>
        </w:rPr>
      </w:pPr>
    </w:p>
    <w:p w14:paraId="7C702178">
      <w:pPr>
        <w:pStyle w:val="5"/>
        <w:spacing w:line="280" w:lineRule="auto"/>
      </w:pPr>
    </w:p>
    <w:p w14:paraId="0155BC49">
      <w:pPr>
        <w:pStyle w:val="5"/>
        <w:spacing w:line="280" w:lineRule="auto"/>
      </w:pPr>
    </w:p>
    <w:p w14:paraId="196CDF13">
      <w:pPr>
        <w:pStyle w:val="5"/>
        <w:spacing w:line="280" w:lineRule="auto"/>
      </w:pPr>
    </w:p>
    <w:p w14:paraId="55F98300">
      <w:pPr>
        <w:pStyle w:val="5"/>
        <w:spacing w:line="280" w:lineRule="auto"/>
      </w:pPr>
    </w:p>
    <w:p w14:paraId="314DBC88">
      <w:pPr>
        <w:pStyle w:val="5"/>
        <w:spacing w:line="280" w:lineRule="auto"/>
      </w:pPr>
    </w:p>
    <w:p w14:paraId="3C38197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1711C"/>
    <w:multiLevelType w:val="singleLevel"/>
    <w:tmpl w:val="BB0171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27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176"/>
      </w:tabs>
      <w:ind w:left="420" w:firstLine="420" w:firstLineChars="200"/>
    </w:pPr>
  </w:style>
  <w:style w:type="paragraph" w:styleId="3">
    <w:name w:val="Body Text Indent"/>
    <w:basedOn w:val="1"/>
    <w:next w:val="4"/>
    <w:qFormat/>
    <w:uiPriority w:val="0"/>
    <w:pPr>
      <w:ind w:left="420" w:leftChars="200"/>
    </w:pPr>
    <w:rPr>
      <w:rFonts w:ascii="Times New Roman" w:hAnsi="Times New Roman"/>
    </w:rPr>
  </w:style>
  <w:style w:type="paragraph" w:styleId="4">
    <w:name w:val="envelope return"/>
    <w:basedOn w:val="1"/>
    <w:qFormat/>
    <w:uiPriority w:val="0"/>
    <w:pPr>
      <w:snapToGrid w:val="0"/>
    </w:pPr>
    <w:rPr>
      <w:rFonts w:ascii="Arial" w:hAnsi="Arial"/>
    </w:rPr>
  </w:style>
  <w:style w:type="paragraph" w:styleId="5">
    <w:name w:val="Body Text"/>
    <w:basedOn w:val="1"/>
    <w:semiHidden/>
    <w:qFormat/>
    <w:uiPriority w:val="0"/>
    <w:rPr>
      <w:rFonts w:ascii="Arial" w:hAnsi="Arial" w:eastAsia="Arial" w:cs="Arial"/>
      <w:sz w:val="21"/>
      <w:szCs w:val="21"/>
      <w:lang w:val="en-US" w:eastAsia="en-US" w:bidi="ar-SA"/>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2025-06-24T02:22:38Z</dcterms:created>
  <dc:creator>Lenovo</dc:creator>
  <cp:lastModifiedBy>雪梅</cp:lastModifiedBy>
  <dcterms:modified xsi:type="dcterms:W3CDTF">2025-06-24T02:23:23Z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eyJoZGlkIjoiMjBlMzMyYTBhMTNkZGVjZjdlMjg1YTAxN2Q5ZDk5NGEiLCJ1c2VySWQiOiI3MTM2MDYxODYifQ==</vt:lpwstr>
  </property>
  <property fmtid="{D5CDD505-2E9C-101B-9397-08002B2CF9AE}" pid="4" name="ICV">
    <vt:lpwstr>EC9444FE0E2344408774B30BE132850F_12</vt:lpwstr>
  </property>
</Properties>
</file>