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8A0E8">
      <w:pPr>
        <w:spacing w:before="91" w:line="220" w:lineRule="auto"/>
        <w:ind w:left="3364"/>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44D4755A">
      <w:pPr>
        <w:pStyle w:val="5"/>
        <w:spacing w:line="310" w:lineRule="auto"/>
      </w:pPr>
    </w:p>
    <w:p w14:paraId="1DFA870B">
      <w:pPr>
        <w:pStyle w:val="5"/>
        <w:spacing w:line="310" w:lineRule="auto"/>
      </w:pPr>
    </w:p>
    <w:p w14:paraId="1DFCC991">
      <w:pPr>
        <w:spacing w:before="78" w:line="219" w:lineRule="auto"/>
        <w:ind w:left="563"/>
        <w:outlineLvl w:val="1"/>
        <w:rPr>
          <w:rFonts w:ascii="宋体" w:hAnsi="宋体" w:eastAsia="宋体" w:cs="宋体"/>
          <w:sz w:val="24"/>
          <w:szCs w:val="24"/>
        </w:rPr>
      </w:pPr>
      <w:r>
        <w:rPr>
          <w:rFonts w:ascii="宋体" w:hAnsi="宋体" w:eastAsia="宋体" w:cs="宋体"/>
          <w:b/>
          <w:bCs/>
          <w:spacing w:val="-4"/>
          <w:sz w:val="24"/>
          <w:szCs w:val="24"/>
        </w:rPr>
        <w:t>一、采购需求前附表</w:t>
      </w:r>
    </w:p>
    <w:p w14:paraId="1A2553F3">
      <w:pPr>
        <w:spacing w:line="68" w:lineRule="exact"/>
      </w:pPr>
    </w:p>
    <w:tbl>
      <w:tblPr>
        <w:tblStyle w:val="9"/>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2133"/>
        <w:gridCol w:w="5758"/>
      </w:tblGrid>
      <w:tr w14:paraId="4DD49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59" w:type="dxa"/>
            <w:vAlign w:val="top"/>
          </w:tcPr>
          <w:p w14:paraId="747793FB">
            <w:pPr>
              <w:pStyle w:val="8"/>
              <w:spacing w:before="135" w:line="222" w:lineRule="auto"/>
              <w:ind w:left="294"/>
            </w:pPr>
            <w:r>
              <w:rPr>
                <w:b/>
                <w:bCs/>
                <w:spacing w:val="-7"/>
              </w:rPr>
              <w:t>序号</w:t>
            </w:r>
          </w:p>
        </w:tc>
        <w:tc>
          <w:tcPr>
            <w:tcW w:w="2133" w:type="dxa"/>
            <w:vAlign w:val="top"/>
          </w:tcPr>
          <w:p w14:paraId="71C3E32D">
            <w:pPr>
              <w:pStyle w:val="8"/>
              <w:spacing w:before="135" w:line="220" w:lineRule="auto"/>
              <w:ind w:left="592"/>
            </w:pPr>
            <w:r>
              <w:rPr>
                <w:b/>
                <w:bCs/>
                <w:spacing w:val="-5"/>
              </w:rPr>
              <w:t>条款名称</w:t>
            </w:r>
          </w:p>
        </w:tc>
        <w:tc>
          <w:tcPr>
            <w:tcW w:w="5758" w:type="dxa"/>
            <w:vAlign w:val="top"/>
          </w:tcPr>
          <w:p w14:paraId="0521720E">
            <w:pPr>
              <w:pStyle w:val="8"/>
              <w:spacing w:before="135" w:line="220" w:lineRule="auto"/>
              <w:ind w:left="1949"/>
            </w:pPr>
            <w:r>
              <w:rPr>
                <w:b/>
                <w:bCs/>
                <w:spacing w:val="-7"/>
              </w:rPr>
              <w:t>内容、说明与要求</w:t>
            </w:r>
          </w:p>
        </w:tc>
      </w:tr>
      <w:tr w14:paraId="2570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59" w:type="dxa"/>
            <w:vAlign w:val="top"/>
          </w:tcPr>
          <w:p w14:paraId="6B06AF43">
            <w:pPr>
              <w:pStyle w:val="8"/>
              <w:spacing w:before="171" w:line="184" w:lineRule="auto"/>
              <w:ind w:left="493"/>
            </w:pPr>
            <w:r>
              <w:t>1</w:t>
            </w:r>
          </w:p>
        </w:tc>
        <w:tc>
          <w:tcPr>
            <w:tcW w:w="2133" w:type="dxa"/>
            <w:vAlign w:val="top"/>
          </w:tcPr>
          <w:p w14:paraId="1CA8A022">
            <w:pPr>
              <w:pStyle w:val="8"/>
              <w:spacing w:before="134" w:line="220" w:lineRule="auto"/>
              <w:ind w:left="592"/>
            </w:pPr>
            <w:r>
              <w:rPr>
                <w:spacing w:val="-3"/>
              </w:rPr>
              <w:t>付款方式</w:t>
            </w:r>
          </w:p>
        </w:tc>
        <w:tc>
          <w:tcPr>
            <w:tcW w:w="5758" w:type="dxa"/>
            <w:vAlign w:val="top"/>
          </w:tcPr>
          <w:p w14:paraId="7D23084C">
            <w:pPr>
              <w:pStyle w:val="8"/>
              <w:spacing w:before="133" w:line="219" w:lineRule="auto"/>
              <w:ind w:left="112"/>
            </w:pPr>
            <w:r>
              <w:rPr>
                <w:spacing w:val="-3"/>
              </w:rPr>
              <w:t>验收合格后付至合同价款的</w:t>
            </w:r>
            <w:r>
              <w:rPr>
                <w:spacing w:val="-19"/>
              </w:rPr>
              <w:t xml:space="preserve"> </w:t>
            </w:r>
            <w:r>
              <w:rPr>
                <w:spacing w:val="-3"/>
              </w:rPr>
              <w:t>100%。</w:t>
            </w:r>
          </w:p>
        </w:tc>
      </w:tr>
      <w:tr w14:paraId="4C1A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59" w:type="dxa"/>
            <w:vAlign w:val="top"/>
          </w:tcPr>
          <w:p w14:paraId="03668907">
            <w:pPr>
              <w:pStyle w:val="8"/>
              <w:spacing w:before="172" w:line="183" w:lineRule="auto"/>
              <w:ind w:left="478"/>
            </w:pPr>
            <w:r>
              <w:t>2</w:t>
            </w:r>
          </w:p>
        </w:tc>
        <w:tc>
          <w:tcPr>
            <w:tcW w:w="2133" w:type="dxa"/>
            <w:vAlign w:val="top"/>
          </w:tcPr>
          <w:p w14:paraId="794D7E2B">
            <w:pPr>
              <w:pStyle w:val="8"/>
              <w:spacing w:before="134" w:line="220" w:lineRule="auto"/>
              <w:ind w:left="592"/>
            </w:pPr>
            <w:r>
              <w:rPr>
                <w:spacing w:val="-3"/>
              </w:rPr>
              <w:t>服务地点</w:t>
            </w:r>
          </w:p>
        </w:tc>
        <w:tc>
          <w:tcPr>
            <w:tcW w:w="5758" w:type="dxa"/>
            <w:vAlign w:val="top"/>
          </w:tcPr>
          <w:p w14:paraId="6A7ECDB2">
            <w:pPr>
              <w:pStyle w:val="8"/>
              <w:spacing w:before="135" w:line="219" w:lineRule="auto"/>
              <w:ind w:left="114"/>
            </w:pPr>
            <w:r>
              <w:rPr>
                <w:spacing w:val="-2"/>
              </w:rPr>
              <w:t>合肥体育运动学校内。</w:t>
            </w:r>
          </w:p>
        </w:tc>
      </w:tr>
      <w:tr w14:paraId="7FD10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59" w:type="dxa"/>
            <w:vAlign w:val="top"/>
          </w:tcPr>
          <w:p w14:paraId="485BF9F5">
            <w:pPr>
              <w:pStyle w:val="8"/>
              <w:spacing w:before="172" w:line="183" w:lineRule="auto"/>
              <w:ind w:left="480"/>
            </w:pPr>
            <w:r>
              <w:t>3</w:t>
            </w:r>
          </w:p>
        </w:tc>
        <w:tc>
          <w:tcPr>
            <w:tcW w:w="2133" w:type="dxa"/>
            <w:vAlign w:val="top"/>
          </w:tcPr>
          <w:p w14:paraId="1C566057">
            <w:pPr>
              <w:pStyle w:val="8"/>
              <w:spacing w:before="134" w:line="220" w:lineRule="auto"/>
              <w:ind w:left="592"/>
            </w:pPr>
            <w:r>
              <w:rPr>
                <w:spacing w:val="-3"/>
              </w:rPr>
              <w:t>服务期限</w:t>
            </w:r>
          </w:p>
        </w:tc>
        <w:tc>
          <w:tcPr>
            <w:tcW w:w="5758" w:type="dxa"/>
            <w:vAlign w:val="top"/>
          </w:tcPr>
          <w:p w14:paraId="00411EC2">
            <w:pPr>
              <w:pStyle w:val="8"/>
              <w:spacing w:before="134" w:line="220" w:lineRule="auto"/>
              <w:ind w:left="114"/>
            </w:pPr>
            <w:r>
              <w:rPr>
                <w:spacing w:val="-2"/>
              </w:rPr>
              <w:t>合同签订后</w:t>
            </w:r>
            <w:r>
              <w:rPr>
                <w:rFonts w:hint="eastAsia"/>
                <w:spacing w:val="-2"/>
                <w:lang w:val="en-US" w:eastAsia="zh-CN"/>
              </w:rPr>
              <w:t>15日历天</w:t>
            </w:r>
            <w:r>
              <w:rPr>
                <w:spacing w:val="-2"/>
              </w:rPr>
              <w:t>内完成。</w:t>
            </w:r>
          </w:p>
        </w:tc>
      </w:tr>
      <w:tr w14:paraId="12E13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59" w:type="dxa"/>
            <w:vAlign w:val="top"/>
          </w:tcPr>
          <w:p w14:paraId="4A6FD01A">
            <w:pPr>
              <w:pStyle w:val="8"/>
              <w:spacing w:before="175" w:line="183" w:lineRule="auto"/>
              <w:ind w:left="474"/>
            </w:pPr>
            <w:r>
              <w:t>4</w:t>
            </w:r>
          </w:p>
        </w:tc>
        <w:tc>
          <w:tcPr>
            <w:tcW w:w="2133" w:type="dxa"/>
            <w:vAlign w:val="top"/>
          </w:tcPr>
          <w:p w14:paraId="3C981D19">
            <w:pPr>
              <w:pStyle w:val="8"/>
              <w:spacing w:before="137" w:line="221" w:lineRule="auto"/>
              <w:ind w:left="478"/>
            </w:pPr>
            <w:r>
              <w:rPr>
                <w:spacing w:val="-4"/>
              </w:rPr>
              <w:t>免费质保期</w:t>
            </w:r>
          </w:p>
        </w:tc>
        <w:tc>
          <w:tcPr>
            <w:tcW w:w="5758" w:type="dxa"/>
            <w:vAlign w:val="top"/>
          </w:tcPr>
          <w:p w14:paraId="406901A7">
            <w:pPr>
              <w:pStyle w:val="8"/>
              <w:spacing w:before="137" w:line="220" w:lineRule="auto"/>
              <w:ind w:left="112"/>
            </w:pPr>
            <w:r>
              <w:rPr>
                <w:spacing w:val="-3"/>
              </w:rPr>
              <w:t>验收合格之日起起</w:t>
            </w:r>
            <w:r>
              <w:rPr>
                <w:spacing w:val="-47"/>
              </w:rPr>
              <w:t xml:space="preserve"> </w:t>
            </w:r>
            <w:r>
              <w:rPr>
                <w:rFonts w:hint="eastAsia"/>
                <w:spacing w:val="-3"/>
                <w:lang w:val="en-US" w:eastAsia="zh-CN"/>
              </w:rPr>
              <w:t>3</w:t>
            </w:r>
            <w:bookmarkStart w:id="0" w:name="_GoBack"/>
            <w:bookmarkEnd w:id="0"/>
            <w:r>
              <w:rPr>
                <w:spacing w:val="-3"/>
              </w:rPr>
              <w:t>年。</w:t>
            </w:r>
          </w:p>
        </w:tc>
      </w:tr>
    </w:tbl>
    <w:p w14:paraId="68812325">
      <w:pPr>
        <w:pStyle w:val="5"/>
        <w:spacing w:line="251" w:lineRule="auto"/>
      </w:pPr>
    </w:p>
    <w:p w14:paraId="64189E65">
      <w:pPr>
        <w:spacing w:before="78" w:line="360" w:lineRule="auto"/>
        <w:ind w:left="563"/>
        <w:outlineLvl w:val="1"/>
        <w:rPr>
          <w:rFonts w:hint="default" w:ascii="宋体" w:hAnsi="宋体" w:eastAsia="宋体" w:cs="宋体"/>
          <w:sz w:val="24"/>
          <w:szCs w:val="24"/>
          <w:lang w:val="en-US" w:eastAsia="zh-CN"/>
        </w:rPr>
      </w:pPr>
      <w:r>
        <w:rPr>
          <w:rFonts w:ascii="宋体" w:hAnsi="宋体" w:eastAsia="宋体" w:cs="宋体"/>
          <w:b/>
          <w:bCs/>
          <w:spacing w:val="-5"/>
          <w:sz w:val="24"/>
          <w:szCs w:val="24"/>
        </w:rPr>
        <w:t>二、</w:t>
      </w:r>
      <w:r>
        <w:rPr>
          <w:rFonts w:hint="eastAsia" w:ascii="宋体" w:hAnsi="宋体" w:eastAsia="宋体" w:cs="宋体"/>
          <w:b/>
          <w:bCs/>
          <w:spacing w:val="-5"/>
          <w:sz w:val="24"/>
          <w:szCs w:val="24"/>
          <w:lang w:val="en-US" w:eastAsia="zh-CN"/>
        </w:rPr>
        <w:t>项目概括</w:t>
      </w:r>
    </w:p>
    <w:p w14:paraId="14308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b w:val="0"/>
          <w:bCs w:val="0"/>
          <w:i w:val="0"/>
          <w:iCs w:val="0"/>
          <w:caps w:val="0"/>
          <w:color w:val="333333"/>
          <w:spacing w:val="0"/>
          <w:sz w:val="24"/>
          <w:szCs w:val="28"/>
          <w:shd w:val="clear" w:color="auto" w:fill="FFFFFF"/>
          <w:lang w:val="en-US" w:eastAsia="zh-CN"/>
        </w:rPr>
      </w:pPr>
      <w:r>
        <w:rPr>
          <w:rFonts w:hint="eastAsia" w:ascii="宋体" w:hAnsi="宋体" w:eastAsia="宋体" w:cs="仿宋"/>
          <w:b w:val="0"/>
          <w:bCs w:val="0"/>
          <w:i w:val="0"/>
          <w:iCs w:val="0"/>
          <w:caps w:val="0"/>
          <w:color w:val="333333"/>
          <w:spacing w:val="0"/>
          <w:sz w:val="24"/>
          <w:szCs w:val="28"/>
          <w:shd w:val="clear" w:color="auto" w:fill="FFFFFF"/>
          <w:lang w:val="en-US" w:eastAsia="zh-CN"/>
        </w:rPr>
        <w:t>全民健身训练馆瓷砖破损维修，全民健身训练馆</w:t>
      </w:r>
      <w:r>
        <w:rPr>
          <w:rFonts w:hint="eastAsia" w:ascii="宋体" w:hAnsi="宋体" w:eastAsia="宋体" w:cs="仿宋"/>
          <w:b w:val="0"/>
          <w:bCs w:val="0"/>
          <w:i w:val="0"/>
          <w:iCs w:val="0"/>
          <w:caps w:val="0"/>
          <w:color w:val="333333"/>
          <w:spacing w:val="0"/>
          <w:sz w:val="24"/>
          <w:szCs w:val="28"/>
          <w:shd w:val="clear" w:color="auto" w:fill="FFFFFF"/>
        </w:rPr>
        <w:t>3</w:t>
      </w:r>
      <w:r>
        <w:rPr>
          <w:rFonts w:hint="eastAsia" w:ascii="宋体" w:hAnsi="宋体" w:eastAsia="宋体" w:cs="仿宋"/>
          <w:b w:val="0"/>
          <w:bCs w:val="0"/>
          <w:i w:val="0"/>
          <w:iCs w:val="0"/>
          <w:caps w:val="0"/>
          <w:color w:val="333333"/>
          <w:spacing w:val="0"/>
          <w:sz w:val="24"/>
          <w:szCs w:val="28"/>
          <w:shd w:val="clear" w:color="auto" w:fill="FFFFFF"/>
          <w:lang w:val="en-US" w:eastAsia="zh-CN"/>
        </w:rPr>
        <w:t>层</w:t>
      </w:r>
      <w:r>
        <w:rPr>
          <w:rFonts w:hint="eastAsia" w:ascii="宋体" w:hAnsi="宋体" w:eastAsia="宋体" w:cs="仿宋"/>
          <w:b w:val="0"/>
          <w:bCs w:val="0"/>
          <w:i w:val="0"/>
          <w:iCs w:val="0"/>
          <w:caps w:val="0"/>
          <w:color w:val="333333"/>
          <w:spacing w:val="0"/>
          <w:sz w:val="24"/>
          <w:szCs w:val="28"/>
          <w:shd w:val="clear" w:color="auto" w:fill="FFFFFF"/>
        </w:rPr>
        <w:t>、4</w:t>
      </w:r>
      <w:r>
        <w:rPr>
          <w:rFonts w:hint="eastAsia" w:ascii="宋体" w:hAnsi="宋体" w:eastAsia="宋体" w:cs="仿宋"/>
          <w:b w:val="0"/>
          <w:bCs w:val="0"/>
          <w:i w:val="0"/>
          <w:iCs w:val="0"/>
          <w:caps w:val="0"/>
          <w:color w:val="333333"/>
          <w:spacing w:val="0"/>
          <w:sz w:val="24"/>
          <w:szCs w:val="28"/>
          <w:shd w:val="clear" w:color="auto" w:fill="FFFFFF"/>
          <w:lang w:val="en-US" w:eastAsia="zh-CN"/>
        </w:rPr>
        <w:t>层墙面</w:t>
      </w:r>
      <w:r>
        <w:rPr>
          <w:rFonts w:hint="eastAsia" w:ascii="宋体" w:hAnsi="宋体" w:eastAsia="宋体" w:cs="仿宋"/>
          <w:b w:val="0"/>
          <w:bCs w:val="0"/>
          <w:i w:val="0"/>
          <w:iCs w:val="0"/>
          <w:caps w:val="0"/>
          <w:color w:val="333333"/>
          <w:spacing w:val="0"/>
          <w:sz w:val="24"/>
          <w:szCs w:val="28"/>
          <w:shd w:val="clear" w:color="auto" w:fill="FFFFFF"/>
        </w:rPr>
        <w:t>瓷砖</w:t>
      </w:r>
      <w:r>
        <w:rPr>
          <w:rFonts w:hint="eastAsia" w:ascii="宋体" w:hAnsi="宋体" w:eastAsia="宋体" w:cs="仿宋"/>
          <w:b w:val="0"/>
          <w:bCs w:val="0"/>
          <w:i w:val="0"/>
          <w:iCs w:val="0"/>
          <w:caps w:val="0"/>
          <w:color w:val="333333"/>
          <w:spacing w:val="0"/>
          <w:sz w:val="24"/>
          <w:szCs w:val="28"/>
          <w:shd w:val="clear" w:color="auto" w:fill="FFFFFF"/>
          <w:lang w:val="en-US" w:eastAsia="zh-CN"/>
        </w:rPr>
        <w:t>脱落，</w:t>
      </w:r>
      <w:r>
        <w:rPr>
          <w:rFonts w:hint="eastAsia" w:ascii="宋体" w:hAnsi="宋体" w:eastAsia="宋体" w:cs="仿宋"/>
          <w:b w:val="0"/>
          <w:bCs w:val="0"/>
          <w:i w:val="0"/>
          <w:iCs w:val="0"/>
          <w:caps w:val="0"/>
          <w:color w:val="333333"/>
          <w:spacing w:val="0"/>
          <w:sz w:val="24"/>
          <w:szCs w:val="28"/>
          <w:shd w:val="clear" w:color="auto" w:fill="FFFFFF"/>
        </w:rPr>
        <w:t>破损</w:t>
      </w:r>
      <w:r>
        <w:rPr>
          <w:rFonts w:hint="eastAsia" w:ascii="宋体" w:hAnsi="宋体" w:eastAsia="宋体" w:cs="仿宋"/>
          <w:b w:val="0"/>
          <w:bCs w:val="0"/>
          <w:i w:val="0"/>
          <w:iCs w:val="0"/>
          <w:caps w:val="0"/>
          <w:color w:val="333333"/>
          <w:spacing w:val="0"/>
          <w:sz w:val="24"/>
          <w:szCs w:val="28"/>
          <w:shd w:val="clear" w:color="auto" w:fill="FFFFFF"/>
          <w:lang w:val="en-US" w:eastAsia="zh-CN"/>
        </w:rPr>
        <w:t>严重。</w:t>
      </w:r>
    </w:p>
    <w:p w14:paraId="18F03ACE">
      <w:pPr>
        <w:numPr>
          <w:ilvl w:val="0"/>
          <w:numId w:val="0"/>
        </w:numPr>
        <w:spacing w:line="360" w:lineRule="auto"/>
        <w:ind w:firstLine="480" w:firstLineChars="200"/>
        <w:jc w:val="both"/>
        <w:rPr>
          <w:rFonts w:hint="eastAsia" w:ascii="宋体" w:hAnsi="宋体" w:eastAsia="宋体" w:cstheme="minorEastAsia"/>
          <w:b w:val="0"/>
          <w:bCs/>
          <w:sz w:val="24"/>
          <w:szCs w:val="26"/>
        </w:rPr>
      </w:pPr>
      <w:r>
        <w:rPr>
          <w:rFonts w:hint="eastAsia" w:ascii="宋体" w:hAnsi="宋体" w:eastAsia="宋体" w:cstheme="minorEastAsia"/>
          <w:b w:val="0"/>
          <w:bCs/>
          <w:sz w:val="24"/>
          <w:szCs w:val="26"/>
          <w:lang w:val="en-US" w:eastAsia="zh-CN"/>
        </w:rPr>
        <w:t>1、</w:t>
      </w:r>
      <w:r>
        <w:rPr>
          <w:rFonts w:hint="eastAsia" w:ascii="宋体" w:hAnsi="宋体" w:eastAsia="宋体" w:cstheme="minorEastAsia"/>
          <w:b w:val="0"/>
          <w:bCs/>
          <w:sz w:val="24"/>
          <w:szCs w:val="26"/>
        </w:rPr>
        <w:t>拆除要求</w:t>
      </w:r>
    </w:p>
    <w:p w14:paraId="33F04444">
      <w:pPr>
        <w:numPr>
          <w:ilvl w:val="0"/>
          <w:numId w:val="0"/>
        </w:numPr>
        <w:spacing w:line="360" w:lineRule="auto"/>
        <w:ind w:firstLine="480" w:firstLineChars="200"/>
        <w:jc w:val="both"/>
        <w:rPr>
          <w:rFonts w:hint="eastAsia" w:ascii="宋体" w:hAnsi="宋体" w:eastAsia="宋体" w:cstheme="minorEastAsia"/>
          <w:b w:val="0"/>
          <w:sz w:val="24"/>
          <w:szCs w:val="26"/>
        </w:rPr>
      </w:pPr>
      <w:r>
        <w:rPr>
          <w:rFonts w:hint="eastAsia" w:ascii="宋体" w:hAnsi="宋体" w:eastAsia="宋体" w:cstheme="minorEastAsia"/>
          <w:b w:val="0"/>
          <w:sz w:val="24"/>
          <w:szCs w:val="26"/>
        </w:rPr>
        <w:t>大面积空鼓脱落区域</w:t>
      </w:r>
      <w:r>
        <w:rPr>
          <w:rFonts w:hint="eastAsia" w:ascii="宋体" w:hAnsi="宋体" w:eastAsia="宋体" w:cstheme="minorEastAsia"/>
          <w:b w:val="0"/>
          <w:sz w:val="24"/>
          <w:szCs w:val="26"/>
          <w:lang w:eastAsia="zh-CN"/>
        </w:rPr>
        <w:t>，</w:t>
      </w:r>
      <w:r>
        <w:rPr>
          <w:rFonts w:hint="eastAsia" w:ascii="宋体" w:hAnsi="宋体" w:eastAsia="宋体" w:cstheme="minorEastAsia"/>
          <w:b w:val="0"/>
          <w:sz w:val="24"/>
          <w:szCs w:val="26"/>
        </w:rPr>
        <w:t>使用专业工具（如电锤、切割机等）进行拆除，确保只拆除空鼓部分，避免对周围完好墙砖造成损伤。拆除过程中，应采取安全</w:t>
      </w:r>
      <w:r>
        <w:rPr>
          <w:rFonts w:hint="eastAsia" w:ascii="宋体" w:hAnsi="宋体" w:eastAsia="宋体" w:cstheme="minorEastAsia"/>
          <w:b w:val="0"/>
          <w:sz w:val="24"/>
          <w:szCs w:val="26"/>
          <w:lang w:val="en-US" w:eastAsia="zh-CN"/>
        </w:rPr>
        <w:t>防护</w:t>
      </w:r>
      <w:r>
        <w:rPr>
          <w:rFonts w:hint="eastAsia" w:ascii="宋体" w:hAnsi="宋体" w:eastAsia="宋体" w:cstheme="minorEastAsia"/>
          <w:b w:val="0"/>
          <w:sz w:val="24"/>
          <w:szCs w:val="26"/>
        </w:rPr>
        <w:t>措施，防止砖块坠落伤人</w:t>
      </w:r>
      <w:r>
        <w:rPr>
          <w:rFonts w:hint="eastAsia" w:ascii="宋体" w:hAnsi="宋体" w:eastAsia="宋体" w:cstheme="minorEastAsia"/>
          <w:b w:val="0"/>
          <w:sz w:val="24"/>
          <w:szCs w:val="26"/>
          <w:lang w:val="en-US" w:eastAsia="zh-CN"/>
        </w:rPr>
        <w:t>及损坏地面</w:t>
      </w:r>
      <w:r>
        <w:rPr>
          <w:rFonts w:hint="eastAsia" w:ascii="宋体" w:hAnsi="宋体" w:eastAsia="宋体" w:cstheme="minorEastAsia"/>
          <w:b w:val="0"/>
          <w:sz w:val="24"/>
          <w:szCs w:val="26"/>
        </w:rPr>
        <w:t>。拆除</w:t>
      </w:r>
      <w:r>
        <w:rPr>
          <w:rFonts w:hint="eastAsia" w:ascii="宋体" w:hAnsi="宋体" w:eastAsia="宋体" w:cstheme="minorEastAsia"/>
          <w:b w:val="0"/>
          <w:sz w:val="24"/>
          <w:szCs w:val="26"/>
          <w:lang w:val="en-US" w:eastAsia="zh-CN"/>
        </w:rPr>
        <w:t>原水泥层至墙体，</w:t>
      </w:r>
      <w:r>
        <w:rPr>
          <w:rFonts w:hint="eastAsia" w:ascii="宋体" w:hAnsi="宋体" w:eastAsia="宋体" w:cstheme="minorEastAsia"/>
          <w:b w:val="0"/>
          <w:sz w:val="24"/>
          <w:szCs w:val="26"/>
        </w:rPr>
        <w:t>确保基层坚实、平整。</w:t>
      </w:r>
    </w:p>
    <w:p w14:paraId="72FDCC71">
      <w:pPr>
        <w:numPr>
          <w:ilvl w:val="0"/>
          <w:numId w:val="0"/>
        </w:numPr>
        <w:spacing w:line="360" w:lineRule="auto"/>
        <w:ind w:left="0" w:leftChars="0" w:firstLine="480" w:firstLineChars="200"/>
        <w:jc w:val="both"/>
        <w:rPr>
          <w:rFonts w:hint="eastAsia" w:ascii="宋体" w:hAnsi="宋体" w:eastAsia="宋体" w:cstheme="minorEastAsia"/>
          <w:b w:val="0"/>
          <w:sz w:val="24"/>
          <w:szCs w:val="26"/>
        </w:rPr>
      </w:pPr>
      <w:r>
        <w:rPr>
          <w:rFonts w:hint="eastAsia" w:ascii="宋体" w:hAnsi="宋体" w:eastAsia="宋体" w:cstheme="minorEastAsia"/>
          <w:b w:val="0"/>
          <w:sz w:val="24"/>
          <w:szCs w:val="26"/>
        </w:rPr>
        <w:t>小区域空鼓脱落点：使用小型工具（如手锤、凿子等）进行精准拆除，尽量减少对周围墙砖的影响。拆除后，应对基层进行清理，确保无残留物。拆除</w:t>
      </w:r>
      <w:r>
        <w:rPr>
          <w:rFonts w:hint="eastAsia" w:ascii="宋体" w:hAnsi="宋体" w:eastAsia="宋体" w:cstheme="minorEastAsia"/>
          <w:b w:val="0"/>
          <w:sz w:val="24"/>
          <w:szCs w:val="26"/>
          <w:lang w:val="en-US" w:eastAsia="zh-CN"/>
        </w:rPr>
        <w:t>原水泥层至墙体</w:t>
      </w:r>
      <w:r>
        <w:rPr>
          <w:rFonts w:hint="eastAsia" w:ascii="宋体" w:hAnsi="宋体" w:eastAsia="宋体" w:cstheme="minorEastAsia"/>
          <w:b w:val="0"/>
          <w:sz w:val="24"/>
          <w:szCs w:val="26"/>
        </w:rPr>
        <w:t>。将拆除的瓷砖、砂浆等建筑垃圾分类装袋，运至指定垃圾处理点</w:t>
      </w:r>
    </w:p>
    <w:p w14:paraId="0FE6C894">
      <w:pPr>
        <w:numPr>
          <w:ilvl w:val="0"/>
          <w:numId w:val="0"/>
        </w:numPr>
        <w:spacing w:line="360" w:lineRule="auto"/>
        <w:ind w:left="0" w:leftChars="0" w:firstLine="480" w:firstLineChars="200"/>
        <w:jc w:val="both"/>
        <w:rPr>
          <w:rFonts w:hint="eastAsia" w:ascii="宋体" w:hAnsi="宋体" w:eastAsia="宋体" w:cstheme="minorEastAsia"/>
          <w:b w:val="0"/>
          <w:bCs/>
          <w:sz w:val="24"/>
          <w:szCs w:val="26"/>
        </w:rPr>
      </w:pPr>
      <w:r>
        <w:rPr>
          <w:rFonts w:hint="eastAsia" w:ascii="宋体" w:hAnsi="宋体" w:eastAsia="宋体" w:cstheme="minorEastAsia"/>
          <w:b w:val="0"/>
          <w:bCs/>
          <w:sz w:val="24"/>
          <w:szCs w:val="26"/>
          <w:lang w:val="en-US" w:eastAsia="zh-CN"/>
        </w:rPr>
        <w:t>2、</w:t>
      </w:r>
      <w:r>
        <w:rPr>
          <w:rFonts w:hint="eastAsia" w:ascii="宋体" w:hAnsi="宋体" w:eastAsia="宋体" w:cstheme="minorEastAsia"/>
          <w:b w:val="0"/>
          <w:bCs/>
          <w:sz w:val="24"/>
          <w:szCs w:val="26"/>
        </w:rPr>
        <w:t>基层处理</w:t>
      </w:r>
    </w:p>
    <w:p w14:paraId="0164C4B2">
      <w:pPr>
        <w:numPr>
          <w:ilvl w:val="0"/>
          <w:numId w:val="0"/>
        </w:numPr>
        <w:spacing w:line="360" w:lineRule="auto"/>
        <w:ind w:left="0" w:leftChars="0" w:firstLine="480" w:firstLineChars="200"/>
        <w:jc w:val="both"/>
        <w:rPr>
          <w:rFonts w:hint="eastAsia" w:ascii="宋体" w:hAnsi="宋体" w:eastAsia="宋体" w:cstheme="minorEastAsia"/>
          <w:b w:val="0"/>
          <w:sz w:val="24"/>
          <w:szCs w:val="26"/>
        </w:rPr>
      </w:pPr>
      <w:r>
        <w:rPr>
          <w:rFonts w:hint="eastAsia" w:ascii="宋体" w:hAnsi="宋体" w:eastAsia="宋体" w:cstheme="minorEastAsia"/>
          <w:b w:val="0"/>
          <w:sz w:val="24"/>
          <w:szCs w:val="26"/>
        </w:rPr>
        <w:t>对拆除后的基层进行检查，处理潮湿、损坏或不平整的部分。使用立邦墙固对基层进行加固处理，提高基层的附着力和强度。确保基层坚实、平整、干燥，无油污、灰尘等杂质。</w:t>
      </w:r>
    </w:p>
    <w:p w14:paraId="35195BEB">
      <w:pPr>
        <w:numPr>
          <w:ilvl w:val="0"/>
          <w:numId w:val="0"/>
        </w:numPr>
        <w:spacing w:line="360" w:lineRule="auto"/>
        <w:ind w:left="0" w:leftChars="0" w:firstLine="480" w:firstLineChars="200"/>
        <w:jc w:val="both"/>
        <w:rPr>
          <w:rFonts w:hint="eastAsia" w:ascii="宋体" w:hAnsi="宋体" w:eastAsia="宋体" w:cstheme="minorEastAsia"/>
          <w:b w:val="0"/>
          <w:bCs/>
          <w:sz w:val="24"/>
          <w:szCs w:val="26"/>
        </w:rPr>
      </w:pPr>
      <w:r>
        <w:rPr>
          <w:rFonts w:hint="eastAsia" w:ascii="宋体" w:hAnsi="宋体" w:eastAsia="宋体" w:cstheme="minorEastAsia"/>
          <w:b w:val="0"/>
          <w:bCs/>
          <w:sz w:val="24"/>
          <w:szCs w:val="26"/>
          <w:lang w:val="en-US" w:eastAsia="zh-CN"/>
        </w:rPr>
        <w:t>3、</w:t>
      </w:r>
      <w:r>
        <w:rPr>
          <w:rFonts w:hint="eastAsia" w:ascii="宋体" w:hAnsi="宋体" w:eastAsia="宋体" w:cstheme="minorEastAsia"/>
          <w:b w:val="0"/>
          <w:bCs/>
          <w:sz w:val="24"/>
          <w:szCs w:val="26"/>
        </w:rPr>
        <w:t>铺贴新墙砖</w:t>
      </w:r>
    </w:p>
    <w:p w14:paraId="2478FA19">
      <w:pPr>
        <w:numPr>
          <w:ilvl w:val="0"/>
          <w:numId w:val="0"/>
        </w:numPr>
        <w:spacing w:line="360" w:lineRule="auto"/>
        <w:ind w:left="0" w:leftChars="0" w:firstLine="480" w:firstLineChars="200"/>
        <w:jc w:val="both"/>
        <w:rPr>
          <w:rFonts w:hint="eastAsia" w:ascii="宋体" w:hAnsi="宋体" w:eastAsia="宋体" w:cstheme="minorEastAsia"/>
          <w:b w:val="0"/>
          <w:sz w:val="24"/>
          <w:szCs w:val="26"/>
        </w:rPr>
      </w:pPr>
      <w:r>
        <w:rPr>
          <w:rFonts w:hint="eastAsia" w:ascii="宋体" w:hAnsi="宋体" w:eastAsia="宋体" w:cstheme="minorEastAsia"/>
          <w:b w:val="0"/>
          <w:sz w:val="24"/>
          <w:szCs w:val="26"/>
        </w:rPr>
        <w:t>材料要求：瓷砖胶：选用</w:t>
      </w:r>
      <w:r>
        <w:rPr>
          <w:rFonts w:hint="eastAsia" w:ascii="宋体" w:hAnsi="宋体" w:eastAsia="宋体" w:cstheme="minorEastAsia"/>
          <w:b w:val="0"/>
          <w:sz w:val="24"/>
          <w:szCs w:val="26"/>
          <w:lang w:val="en-US" w:eastAsia="zh-CN"/>
        </w:rPr>
        <w:t>品牌</w:t>
      </w:r>
      <w:r>
        <w:rPr>
          <w:rFonts w:hint="eastAsia" w:ascii="宋体" w:hAnsi="宋体" w:eastAsia="宋体" w:cstheme="minorEastAsia"/>
          <w:b w:val="0"/>
          <w:sz w:val="24"/>
          <w:szCs w:val="26"/>
        </w:rPr>
        <w:t>瓷砖胶。墙砖：选用</w:t>
      </w:r>
      <w:r>
        <w:rPr>
          <w:rFonts w:hint="eastAsia" w:ascii="宋体" w:hAnsi="宋体" w:eastAsia="宋体" w:cstheme="minorEastAsia"/>
          <w:b w:val="0"/>
          <w:sz w:val="24"/>
          <w:szCs w:val="26"/>
          <w:lang w:val="en-US" w:eastAsia="zh-CN"/>
        </w:rPr>
        <w:t>品牌</w:t>
      </w:r>
      <w:r>
        <w:rPr>
          <w:rFonts w:hint="eastAsia" w:ascii="宋体" w:hAnsi="宋体" w:eastAsia="宋体" w:cstheme="minorEastAsia"/>
          <w:b w:val="0"/>
          <w:sz w:val="24"/>
          <w:szCs w:val="26"/>
        </w:rPr>
        <w:t>瓷砖，与原墙砖相同规格和颜色，确保整体美观。</w:t>
      </w:r>
    </w:p>
    <w:p w14:paraId="722600B9">
      <w:pPr>
        <w:numPr>
          <w:ilvl w:val="0"/>
          <w:numId w:val="0"/>
        </w:numPr>
        <w:spacing w:line="360" w:lineRule="auto"/>
        <w:ind w:left="0" w:leftChars="0" w:firstLine="480" w:firstLineChars="200"/>
        <w:jc w:val="both"/>
        <w:rPr>
          <w:rFonts w:hint="default" w:ascii="宋体" w:hAnsi="宋体" w:eastAsia="宋体" w:cstheme="minorEastAsia"/>
          <w:b w:val="0"/>
          <w:sz w:val="24"/>
          <w:szCs w:val="26"/>
          <w:lang w:val="en-US" w:eastAsia="zh-CN"/>
        </w:rPr>
      </w:pPr>
      <w:r>
        <w:rPr>
          <w:rFonts w:hint="eastAsia" w:ascii="宋体" w:hAnsi="宋体" w:eastAsia="宋体" w:cstheme="minorEastAsia"/>
          <w:b w:val="0"/>
          <w:sz w:val="24"/>
          <w:szCs w:val="26"/>
        </w:rPr>
        <w:t>铺贴工艺：按照规范进行铺贴，确保墙砖平整、垂直</w:t>
      </w:r>
      <w:r>
        <w:rPr>
          <w:rFonts w:hint="eastAsia" w:ascii="宋体" w:hAnsi="宋体" w:eastAsia="宋体" w:cstheme="minorEastAsia"/>
          <w:b w:val="0"/>
          <w:sz w:val="24"/>
          <w:szCs w:val="26"/>
          <w:lang w:val="en-US" w:eastAsia="zh-CN"/>
        </w:rPr>
        <w:t>无空鼓</w:t>
      </w:r>
      <w:r>
        <w:rPr>
          <w:rFonts w:hint="eastAsia" w:ascii="宋体" w:hAnsi="宋体" w:eastAsia="宋体" w:cstheme="minorEastAsia"/>
          <w:b w:val="0"/>
          <w:sz w:val="24"/>
          <w:szCs w:val="26"/>
        </w:rPr>
        <w:t>。使用齿形刮板将德高瓷砖胶均匀涂抹在基层和墙砖背面。铺贴过程中，使用橡皮锤轻轻敲打墙砖，确保其与基层紧密贴合</w:t>
      </w:r>
      <w:r>
        <w:rPr>
          <w:rFonts w:hint="eastAsia" w:ascii="宋体" w:hAnsi="宋体" w:eastAsia="宋体" w:cstheme="minorEastAsia"/>
          <w:b w:val="0"/>
          <w:sz w:val="24"/>
          <w:szCs w:val="26"/>
          <w:lang w:eastAsia="zh-CN"/>
        </w:rPr>
        <w:t>，</w:t>
      </w:r>
      <w:r>
        <w:rPr>
          <w:rFonts w:hint="eastAsia" w:ascii="宋体" w:hAnsi="宋体" w:eastAsia="宋体" w:cstheme="minorEastAsia"/>
          <w:b w:val="0"/>
          <w:sz w:val="24"/>
          <w:szCs w:val="26"/>
          <w:lang w:val="en-US" w:eastAsia="zh-CN"/>
        </w:rPr>
        <w:t>不得空鼓。砖块间需留缝2mm。</w:t>
      </w:r>
      <w:r>
        <w:rPr>
          <w:rFonts w:hint="eastAsia" w:ascii="宋体" w:hAnsi="宋体" w:eastAsia="宋体" w:cstheme="minorEastAsia"/>
          <w:b w:val="0"/>
          <w:sz w:val="24"/>
          <w:szCs w:val="26"/>
        </w:rPr>
        <w:t>铺贴完成后，使用水平尺和靠尺检查墙砖的平整度和垂直度</w:t>
      </w:r>
      <w:r>
        <w:rPr>
          <w:rFonts w:hint="eastAsia" w:ascii="宋体" w:hAnsi="宋体" w:eastAsia="宋体" w:cstheme="minorEastAsia"/>
          <w:b w:val="0"/>
          <w:sz w:val="24"/>
          <w:szCs w:val="26"/>
          <w:lang w:eastAsia="zh-CN"/>
        </w:rPr>
        <w:t>，</w:t>
      </w:r>
      <w:r>
        <w:rPr>
          <w:rFonts w:hint="eastAsia" w:ascii="宋体" w:hAnsi="宋体" w:eastAsia="宋体" w:cstheme="minorEastAsia"/>
          <w:b w:val="0"/>
          <w:sz w:val="24"/>
          <w:szCs w:val="26"/>
          <w:lang w:val="en-US" w:eastAsia="zh-CN"/>
        </w:rPr>
        <w:t>允许偏差不大于2mm，使用直角检测尺检查阴阳角的方正度，允许偏差不大于2mm。</w:t>
      </w:r>
    </w:p>
    <w:p w14:paraId="11B5E028">
      <w:pPr>
        <w:numPr>
          <w:ilvl w:val="0"/>
          <w:numId w:val="0"/>
        </w:numPr>
        <w:spacing w:line="360" w:lineRule="auto"/>
        <w:ind w:left="0" w:leftChars="0" w:firstLine="480" w:firstLineChars="200"/>
        <w:jc w:val="both"/>
        <w:rPr>
          <w:rFonts w:hint="eastAsia" w:ascii="宋体" w:hAnsi="宋体" w:eastAsia="宋体" w:cstheme="minorEastAsia"/>
          <w:b w:val="0"/>
          <w:bCs/>
          <w:sz w:val="24"/>
          <w:szCs w:val="26"/>
        </w:rPr>
      </w:pPr>
      <w:r>
        <w:rPr>
          <w:rFonts w:hint="eastAsia" w:ascii="宋体" w:hAnsi="宋体" w:eastAsia="宋体" w:cstheme="minorEastAsia"/>
          <w:b w:val="0"/>
          <w:bCs/>
          <w:sz w:val="24"/>
          <w:szCs w:val="26"/>
          <w:lang w:val="en-US" w:eastAsia="zh-CN"/>
        </w:rPr>
        <w:t>4、</w:t>
      </w:r>
      <w:r>
        <w:rPr>
          <w:rFonts w:hint="eastAsia" w:ascii="宋体" w:hAnsi="宋体" w:eastAsia="宋体" w:cstheme="minorEastAsia"/>
          <w:b w:val="0"/>
          <w:bCs/>
          <w:sz w:val="24"/>
          <w:szCs w:val="26"/>
        </w:rPr>
        <w:t>养护</w:t>
      </w:r>
    </w:p>
    <w:p w14:paraId="60D95FEF">
      <w:pPr>
        <w:numPr>
          <w:ilvl w:val="0"/>
          <w:numId w:val="0"/>
        </w:numPr>
        <w:spacing w:line="360" w:lineRule="auto"/>
        <w:ind w:left="0" w:leftChars="0" w:firstLine="480" w:firstLineChars="200"/>
        <w:jc w:val="both"/>
        <w:rPr>
          <w:rFonts w:hint="eastAsia" w:ascii="宋体" w:hAnsi="宋体" w:eastAsia="宋体" w:cstheme="minorEastAsia"/>
          <w:b w:val="0"/>
          <w:sz w:val="24"/>
          <w:szCs w:val="26"/>
        </w:rPr>
      </w:pPr>
      <w:r>
        <w:rPr>
          <w:rFonts w:hint="eastAsia" w:ascii="宋体" w:hAnsi="宋体" w:eastAsia="宋体" w:cstheme="minorEastAsia"/>
          <w:b w:val="0"/>
          <w:sz w:val="24"/>
          <w:szCs w:val="26"/>
        </w:rPr>
        <w:t>铺贴完成后，应进行湿润养护，避免快速干燥造成裂缝。养护期间，应避免对墙面进行撞击或振动。养护时间不少于</w:t>
      </w:r>
      <w:r>
        <w:rPr>
          <w:rFonts w:hint="eastAsia" w:ascii="宋体" w:hAnsi="宋体" w:eastAsia="宋体" w:cstheme="minorEastAsia"/>
          <w:b w:val="0"/>
          <w:sz w:val="24"/>
          <w:szCs w:val="26"/>
          <w:lang w:val="en-US" w:eastAsia="zh-CN"/>
        </w:rPr>
        <w:t>3</w:t>
      </w:r>
      <w:r>
        <w:rPr>
          <w:rFonts w:hint="eastAsia" w:ascii="宋体" w:hAnsi="宋体" w:eastAsia="宋体" w:cstheme="minorEastAsia"/>
          <w:b w:val="0"/>
          <w:sz w:val="24"/>
          <w:szCs w:val="26"/>
        </w:rPr>
        <w:t>天。</w:t>
      </w:r>
    </w:p>
    <w:p w14:paraId="20203A12">
      <w:pPr>
        <w:numPr>
          <w:ilvl w:val="0"/>
          <w:numId w:val="0"/>
        </w:numPr>
        <w:spacing w:line="360" w:lineRule="auto"/>
        <w:ind w:left="0" w:leftChars="0" w:firstLine="480" w:firstLineChars="200"/>
        <w:jc w:val="both"/>
        <w:rPr>
          <w:rFonts w:hint="eastAsia" w:ascii="宋体" w:hAnsi="宋体" w:eastAsia="宋体" w:cstheme="minorEastAsia"/>
          <w:b w:val="0"/>
          <w:bCs/>
          <w:sz w:val="24"/>
          <w:szCs w:val="26"/>
        </w:rPr>
      </w:pPr>
      <w:r>
        <w:rPr>
          <w:rFonts w:hint="eastAsia" w:ascii="宋体" w:hAnsi="宋体" w:eastAsia="宋体" w:cstheme="minorEastAsia"/>
          <w:b w:val="0"/>
          <w:bCs/>
          <w:sz w:val="24"/>
          <w:szCs w:val="26"/>
          <w:lang w:val="en-US" w:eastAsia="zh-CN"/>
        </w:rPr>
        <w:t>5、</w:t>
      </w:r>
      <w:r>
        <w:rPr>
          <w:rFonts w:hint="eastAsia" w:ascii="宋体" w:hAnsi="宋体" w:eastAsia="宋体" w:cstheme="minorEastAsia"/>
          <w:b w:val="0"/>
          <w:bCs/>
          <w:sz w:val="24"/>
          <w:szCs w:val="26"/>
        </w:rPr>
        <w:t>美缝处理</w:t>
      </w:r>
    </w:p>
    <w:p w14:paraId="16ABB7F1">
      <w:pPr>
        <w:numPr>
          <w:ilvl w:val="0"/>
          <w:numId w:val="0"/>
        </w:numPr>
        <w:spacing w:line="360" w:lineRule="auto"/>
        <w:ind w:left="0" w:leftChars="0" w:firstLine="480" w:firstLineChars="200"/>
        <w:jc w:val="both"/>
        <w:rPr>
          <w:rFonts w:hint="eastAsia" w:ascii="宋体" w:hAnsi="宋体" w:eastAsia="宋体" w:cstheme="minorEastAsia"/>
          <w:b w:val="0"/>
          <w:sz w:val="24"/>
          <w:szCs w:val="26"/>
          <w:lang w:eastAsia="zh-CN"/>
        </w:rPr>
      </w:pPr>
      <w:r>
        <w:rPr>
          <w:rFonts w:hint="eastAsia" w:ascii="宋体" w:hAnsi="宋体" w:eastAsia="宋体" w:cstheme="minorEastAsia"/>
          <w:b w:val="0"/>
          <w:sz w:val="24"/>
          <w:szCs w:val="26"/>
        </w:rPr>
        <w:t>材料要求：美缝剂应选用</w:t>
      </w:r>
      <w:r>
        <w:rPr>
          <w:rFonts w:hint="eastAsia" w:ascii="宋体" w:hAnsi="宋体" w:eastAsia="宋体" w:cstheme="minorEastAsia"/>
          <w:b w:val="0"/>
          <w:sz w:val="24"/>
          <w:szCs w:val="26"/>
          <w:lang w:val="en-US" w:eastAsia="zh-CN"/>
        </w:rPr>
        <w:t>浅灰色</w:t>
      </w:r>
      <w:r>
        <w:rPr>
          <w:rFonts w:hint="eastAsia" w:ascii="宋体" w:hAnsi="宋体" w:eastAsia="宋体" w:cstheme="minorEastAsia"/>
          <w:b w:val="0"/>
          <w:sz w:val="24"/>
          <w:szCs w:val="26"/>
        </w:rPr>
        <w:t>雨虹美缝剂</w:t>
      </w:r>
      <w:r>
        <w:rPr>
          <w:rFonts w:hint="eastAsia" w:ascii="宋体" w:hAnsi="宋体" w:eastAsia="宋体" w:cstheme="minorEastAsia"/>
          <w:b w:val="0"/>
          <w:sz w:val="24"/>
          <w:szCs w:val="26"/>
          <w:lang w:eastAsia="zh-CN"/>
        </w:rPr>
        <w:t>。</w:t>
      </w:r>
    </w:p>
    <w:p w14:paraId="17C009BE">
      <w:pPr>
        <w:numPr>
          <w:ilvl w:val="0"/>
          <w:numId w:val="0"/>
        </w:numPr>
        <w:spacing w:line="360" w:lineRule="auto"/>
        <w:ind w:left="0" w:leftChars="0" w:firstLine="480" w:firstLineChars="200"/>
        <w:jc w:val="both"/>
        <w:rPr>
          <w:rFonts w:hint="eastAsia" w:ascii="宋体" w:hAnsi="宋体" w:eastAsia="宋体" w:cstheme="minorEastAsia"/>
          <w:b w:val="0"/>
          <w:sz w:val="24"/>
          <w:szCs w:val="26"/>
        </w:rPr>
      </w:pPr>
      <w:r>
        <w:rPr>
          <w:rFonts w:hint="eastAsia" w:ascii="宋体" w:hAnsi="宋体" w:eastAsia="宋体" w:cstheme="minorEastAsia"/>
          <w:b w:val="0"/>
          <w:sz w:val="24"/>
          <w:szCs w:val="26"/>
        </w:rPr>
        <w:t>美缝工艺：使用美缝枪将雨虹美缝剂均匀填入缝中，确保填满、无气泡。用专用工具将美缝剂刮平，使其与墙砖表面齐平。美缝剂干燥后，用湿布擦拭墙面，去除多余的美缝剂。</w:t>
      </w:r>
    </w:p>
    <w:p w14:paraId="2A9FADEF">
      <w:pPr>
        <w:numPr>
          <w:ilvl w:val="0"/>
          <w:numId w:val="0"/>
        </w:numPr>
        <w:spacing w:line="360" w:lineRule="auto"/>
        <w:ind w:left="0" w:leftChars="0" w:firstLine="480" w:firstLineChars="200"/>
        <w:jc w:val="both"/>
        <w:rPr>
          <w:rFonts w:hint="eastAsia" w:ascii="宋体" w:hAnsi="宋体" w:eastAsia="宋体" w:cstheme="minorEastAsia"/>
          <w:b w:val="0"/>
          <w:bCs/>
          <w:sz w:val="24"/>
          <w:szCs w:val="26"/>
        </w:rPr>
      </w:pPr>
      <w:r>
        <w:rPr>
          <w:rFonts w:hint="eastAsia" w:ascii="宋体" w:hAnsi="宋体" w:eastAsia="宋体" w:cstheme="minorEastAsia"/>
          <w:b w:val="0"/>
          <w:bCs/>
          <w:sz w:val="24"/>
          <w:szCs w:val="26"/>
          <w:lang w:val="en-US" w:eastAsia="zh-CN"/>
        </w:rPr>
        <w:t>5、</w:t>
      </w:r>
      <w:r>
        <w:rPr>
          <w:rFonts w:hint="eastAsia" w:ascii="宋体" w:hAnsi="宋体" w:eastAsia="宋体" w:cstheme="minorEastAsia"/>
          <w:b w:val="0"/>
          <w:bCs/>
          <w:sz w:val="24"/>
          <w:szCs w:val="26"/>
        </w:rPr>
        <w:t>成品保护</w:t>
      </w:r>
    </w:p>
    <w:p w14:paraId="6AC56DDD">
      <w:pPr>
        <w:numPr>
          <w:ilvl w:val="0"/>
          <w:numId w:val="0"/>
        </w:numPr>
        <w:spacing w:line="360" w:lineRule="auto"/>
        <w:ind w:left="0" w:leftChars="0" w:firstLine="480" w:firstLineChars="200"/>
        <w:jc w:val="both"/>
        <w:rPr>
          <w:rFonts w:hint="eastAsia" w:ascii="宋体" w:hAnsi="宋体" w:eastAsia="宋体" w:cs="仿宋"/>
          <w:b w:val="0"/>
          <w:bCs w:val="0"/>
          <w:i w:val="0"/>
          <w:iCs w:val="0"/>
          <w:caps w:val="0"/>
          <w:color w:val="333333"/>
          <w:spacing w:val="0"/>
          <w:sz w:val="24"/>
          <w:szCs w:val="28"/>
          <w:shd w:val="clear" w:color="auto" w:fill="FFFFFF"/>
          <w:lang w:val="en-US" w:eastAsia="zh-CN"/>
        </w:rPr>
      </w:pPr>
      <w:r>
        <w:rPr>
          <w:rFonts w:hint="eastAsia" w:ascii="宋体" w:hAnsi="宋体" w:eastAsia="宋体" w:cstheme="minorEastAsia"/>
          <w:b w:val="0"/>
          <w:sz w:val="24"/>
          <w:szCs w:val="26"/>
        </w:rPr>
        <w:t>在施工过程中，应对周围环境和已完成的工程部分进行保护，防止损坏。对施工区域进行围挡，设置警示标志，防止人员随意进入。对已铺贴好的墙砖进行覆盖保护，防止施工过程中的污染和损坏。施工完成后，应对墙面进行清洁，去除污渍和灰尘。在验收前，应对墙面进行全面检查，确保无损坏、无污染。成品保护措施应持续到工程验收合格并交付使用为止</w:t>
      </w:r>
      <w:r>
        <w:rPr>
          <w:rFonts w:hint="eastAsia" w:ascii="宋体" w:hAnsi="宋体" w:eastAsia="宋体" w:cstheme="minorEastAsia"/>
          <w:b w:val="0"/>
          <w:sz w:val="24"/>
          <w:szCs w:val="26"/>
          <w:lang w:eastAsia="zh-CN"/>
        </w:rPr>
        <w:t>。</w:t>
      </w:r>
    </w:p>
    <w:p w14:paraId="34092272">
      <w:pPr>
        <w:spacing w:line="360" w:lineRule="auto"/>
        <w:ind w:firstLine="480" w:firstLineChars="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全民健身训练馆瓷砖破损维修清单如下：（包括但不限于如下清单，具体以实际为准）：</w:t>
      </w:r>
    </w:p>
    <w:p w14:paraId="632B97EC">
      <w:pPr>
        <w:pStyle w:val="5"/>
        <w:spacing w:line="360" w:lineRule="auto"/>
        <w:jc w:val="center"/>
        <w:rPr>
          <w:rFonts w:hint="eastAsia" w:ascii="宋体" w:hAnsi="宋体" w:eastAsia="宋体" w:cs="仿宋_GB2312"/>
          <w:b w:val="0"/>
          <w:bCs w:val="0"/>
          <w:spacing w:val="-9"/>
          <w:sz w:val="24"/>
          <w:szCs w:val="32"/>
        </w:rPr>
      </w:pPr>
      <w:r>
        <w:rPr>
          <w:rFonts w:hint="eastAsia" w:ascii="宋体" w:hAnsi="宋体" w:eastAsia="宋体" w:cs="仿宋_GB2312"/>
          <w:b/>
          <w:bCs/>
          <w:sz w:val="24"/>
          <w:szCs w:val="32"/>
          <w:lang w:eastAsia="zh-CN"/>
        </w:rPr>
        <w:t>全民健身训练馆瓷砖破损维修</w:t>
      </w:r>
      <w:r>
        <w:rPr>
          <w:rFonts w:hint="eastAsia" w:ascii="宋体" w:hAnsi="宋体" w:eastAsia="宋体" w:cs="仿宋_GB2312"/>
          <w:b/>
          <w:bCs/>
          <w:spacing w:val="-9"/>
          <w:sz w:val="24"/>
          <w:szCs w:val="32"/>
        </w:rPr>
        <w:t>清单</w:t>
      </w:r>
    </w:p>
    <w:tbl>
      <w:tblPr>
        <w:tblStyle w:val="6"/>
        <w:tblW w:w="8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1182"/>
        <w:gridCol w:w="1455"/>
        <w:gridCol w:w="2760"/>
        <w:gridCol w:w="840"/>
        <w:gridCol w:w="735"/>
        <w:gridCol w:w="1215"/>
      </w:tblGrid>
      <w:tr w14:paraId="6D33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1228">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序号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7CB5">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单项名称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E375">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0"/>
                <w:u w:val="none"/>
                <w:lang w:val="en-US" w:eastAsia="zh-CN" w:bidi="ar"/>
              </w:rPr>
              <w:t>项目特征</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55EF">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0"/>
                <w:u w:val="none"/>
                <w:lang w:val="en-US" w:eastAsia="zh-CN" w:bidi="ar"/>
              </w:rPr>
              <w:t>工作内容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3BE0">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B64D">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6185">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备注</w:t>
            </w:r>
          </w:p>
        </w:tc>
      </w:tr>
      <w:tr w14:paraId="069C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CF87">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5C66">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原有墙砖拆除</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29DB47">
            <w:pPr>
              <w:keepNext w:val="0"/>
              <w:keepLines w:val="0"/>
              <w:widowControl/>
              <w:suppressLineNumbers w:val="0"/>
              <w:spacing w:line="360" w:lineRule="auto"/>
              <w:jc w:val="left"/>
              <w:textAlignment w:val="center"/>
              <w:rPr>
                <w:rFonts w:hint="eastAsia" w:ascii="宋体" w:hAnsi="宋体" w:eastAsia="宋体" w:cs="宋体"/>
                <w:b w:val="0"/>
                <w:bCs w:val="0"/>
                <w:i w:val="0"/>
                <w:iCs w:val="0"/>
                <w:snapToGrid w:val="0"/>
                <w:color w:val="000000"/>
                <w:kern w:val="0"/>
                <w:sz w:val="24"/>
                <w:szCs w:val="20"/>
                <w:u w:val="none"/>
                <w:lang w:val="en-US" w:eastAsia="zh-CN" w:bidi="ar-SA"/>
              </w:rPr>
            </w:pPr>
            <w:r>
              <w:rPr>
                <w:rFonts w:hint="eastAsia" w:ascii="宋体" w:hAnsi="宋体" w:eastAsia="宋体" w:cs="宋体"/>
                <w:b w:val="0"/>
                <w:bCs w:val="0"/>
                <w:i w:val="0"/>
                <w:iCs w:val="0"/>
                <w:color w:val="000000"/>
                <w:kern w:val="0"/>
                <w:sz w:val="24"/>
                <w:szCs w:val="20"/>
                <w:u w:val="none"/>
                <w:lang w:val="en-US" w:eastAsia="zh-CN" w:bidi="ar"/>
              </w:rPr>
              <w:t>1.原瓷砖破损、脱落部分进行专业铲除</w:t>
            </w:r>
            <w:r>
              <w:rPr>
                <w:rFonts w:hint="eastAsia" w:ascii="宋体" w:hAnsi="宋体" w:eastAsia="宋体" w:cs="宋体"/>
                <w:b w:val="0"/>
                <w:bCs w:val="0"/>
                <w:i w:val="0"/>
                <w:iCs w:val="0"/>
                <w:color w:val="000000"/>
                <w:kern w:val="0"/>
                <w:sz w:val="24"/>
                <w:szCs w:val="20"/>
                <w:u w:val="none"/>
                <w:lang w:val="en-US" w:eastAsia="zh-CN" w:bidi="ar"/>
              </w:rPr>
              <w:br w:type="textWrapping"/>
            </w:r>
            <w:r>
              <w:rPr>
                <w:rFonts w:hint="eastAsia" w:ascii="宋体" w:hAnsi="宋体" w:eastAsia="宋体" w:cs="宋体"/>
                <w:b w:val="0"/>
                <w:bCs w:val="0"/>
                <w:i w:val="0"/>
                <w:iCs w:val="0"/>
                <w:color w:val="000000"/>
                <w:kern w:val="0"/>
                <w:sz w:val="24"/>
                <w:szCs w:val="20"/>
                <w:u w:val="none"/>
                <w:lang w:val="en-US" w:eastAsia="zh-CN" w:bidi="ar"/>
              </w:rPr>
              <w:t>2.其他:施工规范要求</w:t>
            </w:r>
            <w:r>
              <w:rPr>
                <w:rFonts w:hint="eastAsia" w:ascii="宋体" w:hAnsi="宋体" w:eastAsia="宋体" w:cs="宋体"/>
                <w:b w:val="0"/>
                <w:bCs w:val="0"/>
                <w:i w:val="0"/>
                <w:iCs w:val="0"/>
                <w:color w:val="000000"/>
                <w:kern w:val="0"/>
                <w:sz w:val="24"/>
                <w:szCs w:val="20"/>
                <w:u w:val="none"/>
                <w:lang w:val="en-US" w:eastAsia="zh-CN" w:bidi="ar"/>
              </w:rPr>
              <w:br w:type="textWrapping"/>
            </w:r>
            <w:r>
              <w:rPr>
                <w:rFonts w:hint="eastAsia" w:ascii="宋体" w:hAnsi="宋体" w:eastAsia="宋体" w:cs="宋体"/>
                <w:b w:val="0"/>
                <w:bCs w:val="0"/>
                <w:i w:val="0"/>
                <w:iCs w:val="0"/>
                <w:color w:val="000000"/>
                <w:kern w:val="0"/>
                <w:sz w:val="24"/>
                <w:szCs w:val="20"/>
                <w:u w:val="none"/>
                <w:lang w:val="en-US" w:eastAsia="zh-CN" w:bidi="ar"/>
              </w:rPr>
              <w:t>3.拆除后运出垃圾</w:t>
            </w:r>
          </w:p>
        </w:tc>
        <w:tc>
          <w:tcPr>
            <w:tcW w:w="2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B6D53C">
            <w:pPr>
              <w:keepNext w:val="0"/>
              <w:keepLines w:val="0"/>
              <w:widowControl/>
              <w:suppressLineNumbers w:val="0"/>
              <w:spacing w:line="360" w:lineRule="auto"/>
              <w:jc w:val="left"/>
              <w:textAlignment w:val="center"/>
              <w:rPr>
                <w:rFonts w:hint="eastAsia" w:ascii="宋体" w:hAnsi="宋体" w:eastAsia="宋体" w:cs="宋体"/>
                <w:b w:val="0"/>
                <w:bCs w:val="0"/>
                <w:i w:val="0"/>
                <w:iCs w:val="0"/>
                <w:snapToGrid w:val="0"/>
                <w:color w:val="000000"/>
                <w:kern w:val="0"/>
                <w:sz w:val="24"/>
                <w:szCs w:val="20"/>
                <w:u w:val="none"/>
                <w:lang w:val="en-US" w:eastAsia="zh-CN" w:bidi="ar-SA"/>
              </w:rPr>
            </w:pPr>
            <w:r>
              <w:rPr>
                <w:rFonts w:hint="eastAsia" w:ascii="宋体" w:hAnsi="宋体" w:eastAsia="宋体" w:cs="宋体"/>
                <w:b w:val="0"/>
                <w:bCs w:val="0"/>
                <w:i w:val="0"/>
                <w:iCs w:val="0"/>
                <w:color w:val="000000"/>
                <w:kern w:val="0"/>
                <w:sz w:val="24"/>
                <w:szCs w:val="20"/>
                <w:u w:val="none"/>
                <w:lang w:val="en-US" w:eastAsia="zh-CN" w:bidi="ar"/>
              </w:rPr>
              <w:t>破损、脱落部位的瓷砖进行相应的铲除，要求铲除干净，确保基层无灰尘，影响后面瓷砖的铺贴效果。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1CF6">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598F">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B5D0">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拆除墙砖水泥层至墙体</w:t>
            </w:r>
          </w:p>
        </w:tc>
      </w:tr>
      <w:tr w14:paraId="3676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1A64">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51E6">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bCs w:val="0"/>
                <w:i w:val="0"/>
                <w:iCs w:val="0"/>
                <w:color w:val="000000"/>
                <w:kern w:val="0"/>
                <w:sz w:val="24"/>
                <w:szCs w:val="20"/>
                <w:u w:val="none"/>
                <w:lang w:val="en-US" w:eastAsia="zh-CN" w:bidi="ar"/>
              </w:rPr>
              <w:t>粘合剂</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2403">
            <w:pPr>
              <w:keepNext w:val="0"/>
              <w:keepLines w:val="0"/>
              <w:widowControl/>
              <w:suppressLineNumbers w:val="0"/>
              <w:spacing w:line="360" w:lineRule="auto"/>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0"/>
                <w:u w:val="none"/>
                <w:lang w:val="en-US" w:eastAsia="zh-CN" w:bidi="ar"/>
              </w:rPr>
              <w:t>黏贴瓷砖</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539E">
            <w:pPr>
              <w:keepNext w:val="0"/>
              <w:keepLines w:val="0"/>
              <w:widowControl/>
              <w:suppressLineNumbers w:val="0"/>
              <w:spacing w:line="360" w:lineRule="auto"/>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0"/>
                <w:u w:val="none"/>
                <w:lang w:val="en-US" w:eastAsia="zh-CN" w:bidi="ar"/>
              </w:rPr>
              <w:t>主要由水泥、石英砂、聚合物添加剂等组成。水泥提供粘结强度，石英砂增加硬度和耐磨性，聚合物添加剂可改善柔韧性、保水性和粘结性能。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C139">
            <w:pPr>
              <w:keepNext w:val="0"/>
              <w:keepLines w:val="0"/>
              <w:widowControl/>
              <w:suppressLineNumbers w:val="0"/>
              <w:spacing w:line="360" w:lineRule="auto"/>
              <w:jc w:val="center"/>
              <w:textAlignment w:val="center"/>
              <w:rPr>
                <w:rFonts w:hint="default" w:ascii="宋体" w:hAnsi="宋体" w:eastAsia="宋体" w:cs="宋体"/>
                <w:b w:val="0"/>
                <w:i w:val="0"/>
                <w:iCs w:val="0"/>
                <w:color w:val="000000"/>
                <w:sz w:val="24"/>
                <w:szCs w:val="24"/>
                <w:u w:val="none"/>
                <w:lang w:val="en-US"/>
              </w:rPr>
            </w:pPr>
            <w:r>
              <w:rPr>
                <w:rFonts w:hint="eastAsia" w:ascii="宋体" w:hAnsi="宋体" w:eastAsia="宋体" w:cs="宋体"/>
                <w:b w:val="0"/>
                <w:i w:val="0"/>
                <w:iCs w:val="0"/>
                <w:color w:val="000000"/>
                <w:kern w:val="0"/>
                <w:sz w:val="24"/>
                <w:szCs w:val="24"/>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0E834A">
            <w:pPr>
              <w:keepNext w:val="0"/>
              <w:keepLines w:val="0"/>
              <w:widowControl/>
              <w:suppressLineNumbers w:val="0"/>
              <w:spacing w:line="360" w:lineRule="auto"/>
              <w:jc w:val="center"/>
              <w:textAlignment w:val="center"/>
              <w:rPr>
                <w:rFonts w:hint="eastAsia" w:ascii="宋体" w:hAnsi="宋体" w:eastAsia="宋体" w:cs="宋体"/>
                <w:b w:val="0"/>
                <w:bCs w:val="0"/>
                <w:i w:val="0"/>
                <w:iCs w:val="0"/>
                <w:snapToGrid w:val="0"/>
                <w:color w:val="000000"/>
                <w:kern w:val="0"/>
                <w:sz w:val="24"/>
                <w:szCs w:val="20"/>
                <w:u w:val="none"/>
                <w:lang w:val="en-US" w:eastAsia="en-US" w:bidi="ar-SA"/>
              </w:rPr>
            </w:pPr>
            <w:r>
              <w:rPr>
                <w:rFonts w:hint="eastAsia" w:ascii="宋体" w:hAnsi="宋体" w:eastAsia="宋体" w:cs="宋体"/>
                <w:b w:val="0"/>
                <w:bCs w:val="0"/>
                <w:i w:val="0"/>
                <w:iCs w:val="0"/>
                <w:color w:val="000000"/>
                <w:kern w:val="0"/>
                <w:sz w:val="24"/>
                <w:szCs w:val="20"/>
                <w:u w:val="none"/>
                <w:lang w:val="en-US" w:eastAsia="zh-CN" w:bidi="ar"/>
              </w:rPr>
              <w:t>kg</w:t>
            </w: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B28F2">
            <w:pPr>
              <w:keepNext w:val="0"/>
              <w:keepLines w:val="0"/>
              <w:widowControl/>
              <w:suppressLineNumbers w:val="0"/>
              <w:spacing w:line="360" w:lineRule="auto"/>
              <w:jc w:val="center"/>
              <w:textAlignment w:val="center"/>
              <w:rPr>
                <w:rFonts w:hint="eastAsia" w:ascii="宋体" w:hAnsi="宋体" w:eastAsia="宋体" w:cs="宋体"/>
                <w:b w:val="0"/>
                <w:bCs w:val="0"/>
                <w:i w:val="0"/>
                <w:iCs w:val="0"/>
                <w:snapToGrid w:val="0"/>
                <w:color w:val="000000"/>
                <w:kern w:val="0"/>
                <w:sz w:val="24"/>
                <w:szCs w:val="20"/>
                <w:u w:val="none"/>
                <w:lang w:val="en-US" w:eastAsia="en-US" w:bidi="ar-SA"/>
              </w:rPr>
            </w:pPr>
          </w:p>
        </w:tc>
      </w:tr>
      <w:tr w14:paraId="7248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5113">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44D9">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瓷砖</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FA59">
            <w:pPr>
              <w:keepNext w:val="0"/>
              <w:keepLines w:val="0"/>
              <w:widowControl/>
              <w:suppressLineNumbers w:val="0"/>
              <w:spacing w:line="360" w:lineRule="auto"/>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0"/>
                <w:u w:val="none"/>
                <w:lang w:val="en-US" w:eastAsia="zh-CN" w:bidi="ar"/>
              </w:rPr>
              <w:t>1.尺寸</w:t>
            </w:r>
            <w:r>
              <w:rPr>
                <w:rFonts w:hint="eastAsia" w:ascii="宋体" w:hAnsi="宋体" w:eastAsia="宋体" w:cs="宋体"/>
                <w:b w:val="0"/>
                <w:i w:val="0"/>
                <w:iCs w:val="0"/>
                <w:color w:val="000000"/>
                <w:kern w:val="0"/>
                <w:sz w:val="24"/>
                <w:szCs w:val="24"/>
                <w:u w:val="none"/>
                <w:lang w:val="en-US" w:eastAsia="zh-CN" w:bidi="ar"/>
              </w:rPr>
              <w:t>30×60cm</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B9B4">
            <w:pPr>
              <w:keepNext w:val="0"/>
              <w:keepLines w:val="0"/>
              <w:widowControl/>
              <w:suppressLineNumbers w:val="0"/>
              <w:spacing w:line="360" w:lineRule="auto"/>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0"/>
                <w:u w:val="none"/>
                <w:lang w:val="en-US" w:eastAsia="zh-CN" w:bidi="ar"/>
              </w:rPr>
              <w:t>采用颜色近似于原瓷砖，采用釉面砖，防污能力强，耐磨性，易清洁。</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E3FD">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450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A1FE">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54F3">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规格：30×60cm</w:t>
            </w:r>
          </w:p>
        </w:tc>
      </w:tr>
      <w:tr w14:paraId="2816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B032">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1532">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辅材</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A8F9">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16AF">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14EA">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46C7">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项</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1C63">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水泥瓷砖胶等辅材</w:t>
            </w:r>
          </w:p>
        </w:tc>
      </w:tr>
      <w:tr w14:paraId="2C16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82E3">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5BFD">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墙砖铺贴</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DB7D">
            <w:pPr>
              <w:keepNext w:val="0"/>
              <w:keepLines w:val="0"/>
              <w:widowControl/>
              <w:suppressLineNumbers w:val="0"/>
              <w:spacing w:line="360" w:lineRule="auto"/>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0"/>
                <w:u w:val="none"/>
                <w:lang w:val="en-US" w:eastAsia="zh-CN" w:bidi="ar"/>
              </w:rPr>
              <w:t>1.原破损已铲除部位</w:t>
            </w:r>
            <w:r>
              <w:rPr>
                <w:rFonts w:hint="eastAsia" w:ascii="宋体" w:hAnsi="宋体" w:eastAsia="宋体" w:cs="宋体"/>
                <w:b w:val="0"/>
                <w:bCs w:val="0"/>
                <w:i w:val="0"/>
                <w:iCs w:val="0"/>
                <w:color w:val="000000"/>
                <w:kern w:val="0"/>
                <w:sz w:val="24"/>
                <w:szCs w:val="20"/>
                <w:u w:val="none"/>
                <w:lang w:val="en-US" w:eastAsia="zh-CN" w:bidi="ar"/>
              </w:rPr>
              <w:br w:type="textWrapping"/>
            </w:r>
            <w:r>
              <w:rPr>
                <w:rFonts w:hint="eastAsia" w:ascii="宋体" w:hAnsi="宋体" w:eastAsia="宋体" w:cs="宋体"/>
                <w:b w:val="0"/>
                <w:bCs w:val="0"/>
                <w:i w:val="0"/>
                <w:iCs w:val="0"/>
                <w:color w:val="000000"/>
                <w:kern w:val="0"/>
                <w:sz w:val="24"/>
                <w:szCs w:val="20"/>
                <w:u w:val="none"/>
                <w:lang w:val="en-US" w:eastAsia="zh-CN" w:bidi="ar"/>
              </w:rPr>
              <w:t>2.重新进行瓷砖铺贴</w:t>
            </w:r>
            <w:r>
              <w:rPr>
                <w:rFonts w:hint="eastAsia" w:ascii="宋体" w:hAnsi="宋体" w:eastAsia="宋体" w:cs="宋体"/>
                <w:b w:val="0"/>
                <w:bCs w:val="0"/>
                <w:i w:val="0"/>
                <w:iCs w:val="0"/>
                <w:color w:val="000000"/>
                <w:kern w:val="0"/>
                <w:sz w:val="24"/>
                <w:szCs w:val="20"/>
                <w:u w:val="none"/>
                <w:lang w:val="en-US" w:eastAsia="zh-CN" w:bidi="ar"/>
              </w:rPr>
              <w:br w:type="textWrapping"/>
            </w:r>
            <w:r>
              <w:rPr>
                <w:rFonts w:hint="eastAsia" w:ascii="宋体" w:hAnsi="宋体" w:eastAsia="宋体" w:cs="宋体"/>
                <w:b w:val="0"/>
                <w:bCs w:val="0"/>
                <w:i w:val="0"/>
                <w:iCs w:val="0"/>
                <w:color w:val="000000"/>
                <w:kern w:val="0"/>
                <w:sz w:val="24"/>
                <w:szCs w:val="20"/>
                <w:u w:val="none"/>
                <w:lang w:val="en-US" w:eastAsia="zh-CN" w:bidi="ar"/>
              </w:rPr>
              <w:t>3.其他:满足施工规范要求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0175">
            <w:pPr>
              <w:keepNext w:val="0"/>
              <w:keepLines w:val="0"/>
              <w:widowControl/>
              <w:suppressLineNumbers w:val="0"/>
              <w:spacing w:line="360" w:lineRule="auto"/>
              <w:jc w:val="left"/>
              <w:textAlignment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0"/>
                <w:u w:val="none"/>
                <w:lang w:val="en-US" w:eastAsia="zh-CN" w:bidi="ar"/>
              </w:rPr>
              <w:t>铲除部位的瓷砖进行重新铺贴新的瓷砖，瓷砖铺贴要求与原瓷砖面平整度一致。</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E52B">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F789">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D9D4">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按照规范进行铺贴</w:t>
            </w:r>
          </w:p>
        </w:tc>
      </w:tr>
      <w:tr w14:paraId="6170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E6E0">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6</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AF5E">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垃圾清运</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A400">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94D8">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E4DC">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EEBA">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项</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D0DD">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垃圾清运</w:t>
            </w:r>
          </w:p>
        </w:tc>
      </w:tr>
      <w:tr w14:paraId="0F0D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D1A2">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7</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E5F4">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搬运费</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FDEA">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F230">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1240">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B2A9">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项</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8662">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人工搬运</w:t>
            </w:r>
          </w:p>
        </w:tc>
      </w:tr>
      <w:tr w14:paraId="5FAC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7B89">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8</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5CA6">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sz w:val="24"/>
                <w:szCs w:val="24"/>
                <w:u w:val="none"/>
              </w:rPr>
            </w:pPr>
            <w:r>
              <w:rPr>
                <w:rFonts w:hint="eastAsia" w:ascii="宋体" w:hAnsi="宋体" w:eastAsia="宋体" w:cs="宋体"/>
                <w:b w:val="0"/>
                <w:i w:val="0"/>
                <w:iCs w:val="0"/>
                <w:color w:val="000000"/>
                <w:kern w:val="0"/>
                <w:sz w:val="24"/>
                <w:szCs w:val="24"/>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CE49">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FCF8">
            <w:pPr>
              <w:keepNext w:val="0"/>
              <w:keepLines w:val="0"/>
              <w:widowControl/>
              <w:suppressLineNumbers w:val="0"/>
              <w:spacing w:line="360" w:lineRule="auto"/>
              <w:jc w:val="center"/>
              <w:textAlignment w:val="center"/>
              <w:rPr>
                <w:rFonts w:hint="eastAsia" w:ascii="宋体" w:hAnsi="宋体" w:eastAsia="宋体" w:cs="宋体"/>
                <w:b w:val="0"/>
                <w:i w:val="0"/>
                <w:iCs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FB7F">
            <w:pPr>
              <w:spacing w:line="360" w:lineRule="auto"/>
              <w:jc w:val="center"/>
              <w:rPr>
                <w:rFonts w:hint="eastAsia" w:ascii="宋体" w:hAnsi="宋体" w:eastAsia="宋体" w:cs="宋体"/>
                <w:b w:val="0"/>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FB77">
            <w:pPr>
              <w:spacing w:line="360" w:lineRule="auto"/>
              <w:jc w:val="center"/>
              <w:rPr>
                <w:rFonts w:hint="eastAsia" w:ascii="宋体" w:hAnsi="宋体" w:eastAsia="宋体" w:cs="宋体"/>
                <w:b w:val="0"/>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0C5A">
            <w:pPr>
              <w:spacing w:line="360" w:lineRule="auto"/>
              <w:rPr>
                <w:rFonts w:hint="eastAsia" w:ascii="宋体" w:hAnsi="宋体" w:eastAsia="宋体" w:cs="宋体"/>
                <w:b w:val="0"/>
                <w:i w:val="0"/>
                <w:iCs w:val="0"/>
                <w:color w:val="000000"/>
                <w:sz w:val="24"/>
                <w:szCs w:val="24"/>
                <w:u w:val="none"/>
              </w:rPr>
            </w:pPr>
          </w:p>
        </w:tc>
      </w:tr>
    </w:tbl>
    <w:p w14:paraId="376B7AAE">
      <w:pPr>
        <w:pStyle w:val="5"/>
        <w:jc w:val="center"/>
        <w:rPr>
          <w:rFonts w:hint="eastAsia" w:ascii="仿宋_GB2312" w:hAnsi="仿宋_GB2312" w:eastAsia="宋体" w:cs="仿宋_GB2312"/>
          <w:b w:val="0"/>
          <w:bCs w:val="0"/>
          <w:spacing w:val="-9"/>
          <w:sz w:val="24"/>
          <w:szCs w:val="32"/>
        </w:rPr>
      </w:pPr>
    </w:p>
    <w:p w14:paraId="548DD92F"/>
    <w:p w14:paraId="4A75F354">
      <w:pPr>
        <w:pStyle w:val="2"/>
      </w:pPr>
    </w:p>
    <w:p w14:paraId="78DA9352"/>
    <w:p w14:paraId="1A279598">
      <w:pPr>
        <w:pStyle w:val="2"/>
      </w:pPr>
    </w:p>
    <w:p w14:paraId="0D320FBA"/>
    <w:p w14:paraId="2D4F2141">
      <w:pPr>
        <w:pStyle w:val="2"/>
      </w:pPr>
    </w:p>
    <w:p w14:paraId="50074ABF"/>
    <w:p w14:paraId="0A4E09C4">
      <w:pPr>
        <w:pStyle w:val="2"/>
      </w:pPr>
    </w:p>
    <w:p w14:paraId="66340F36">
      <w:pPr>
        <w:pStyle w:val="5"/>
        <w:ind w:firstLine="252" w:firstLineChars="100"/>
        <w:rPr>
          <w:rFonts w:hint="eastAsia" w:ascii="宋体" w:hAnsi="宋体" w:eastAsia="宋体" w:cs="宋体"/>
          <w:spacing w:val="6"/>
          <w:sz w:val="24"/>
          <w:szCs w:val="24"/>
        </w:rPr>
      </w:pPr>
      <w:r>
        <w:rPr>
          <w:rFonts w:hint="eastAsia" w:ascii="宋体" w:hAnsi="宋体" w:eastAsia="宋体" w:cs="宋体"/>
          <w:spacing w:val="6"/>
          <w:sz w:val="24"/>
          <w:szCs w:val="24"/>
        </w:rPr>
        <w:t>相关要求：</w:t>
      </w:r>
    </w:p>
    <w:p w14:paraId="58074BE5">
      <w:pPr>
        <w:pStyle w:val="5"/>
        <w:ind w:firstLine="210" w:firstLineChars="100"/>
        <w:rPr>
          <w:rFonts w:hint="eastAsia"/>
        </w:rPr>
      </w:pPr>
    </w:p>
    <w:tbl>
      <w:tblPr>
        <w:tblStyle w:val="6"/>
        <w:tblW w:w="9176" w:type="dxa"/>
        <w:tblInd w:w="-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2"/>
        <w:gridCol w:w="1364"/>
        <w:gridCol w:w="6770"/>
      </w:tblGrid>
      <w:tr w14:paraId="2EDAA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7699805A">
            <w:pPr>
              <w:spacing w:before="29" w:line="360" w:lineRule="auto"/>
              <w:ind w:firstLine="263"/>
              <w:rPr>
                <w:rFonts w:ascii="Times New Roman" w:hAnsi="Times New Roman" w:eastAsia="宋体" w:cs="宋体"/>
                <w:i w:val="0"/>
                <w:sz w:val="24"/>
              </w:rPr>
            </w:pPr>
            <w:r>
              <w:rPr>
                <w:rFonts w:hint="eastAsia" w:ascii="Times New Roman" w:hAnsi="Times New Roman" w:eastAsia="宋体" w:cs="宋体"/>
                <w:i w:val="0"/>
                <w:spacing w:val="3"/>
                <w:sz w:val="24"/>
              </w:rPr>
              <w:t>序号</w:t>
            </w:r>
          </w:p>
        </w:tc>
        <w:tc>
          <w:tcPr>
            <w:tcW w:w="1364" w:type="dxa"/>
            <w:tcBorders>
              <w:top w:val="single" w:color="000000" w:sz="2" w:space="0"/>
              <w:bottom w:val="single" w:color="000000" w:sz="2" w:space="0"/>
            </w:tcBorders>
            <w:noWrap w:val="0"/>
            <w:vAlign w:val="top"/>
          </w:tcPr>
          <w:p w14:paraId="4A7EA566">
            <w:pPr>
              <w:spacing w:before="28" w:line="360" w:lineRule="auto"/>
              <w:ind w:firstLine="678"/>
              <w:rPr>
                <w:rFonts w:ascii="Times New Roman" w:hAnsi="Times New Roman" w:eastAsia="宋体" w:cs="宋体"/>
                <w:i w:val="0"/>
                <w:sz w:val="24"/>
              </w:rPr>
            </w:pPr>
            <w:r>
              <w:rPr>
                <w:rFonts w:hint="eastAsia" w:ascii="Times New Roman" w:hAnsi="Times New Roman" w:eastAsia="宋体" w:cs="宋体"/>
                <w:i w:val="0"/>
                <w:spacing w:val="-6"/>
                <w:sz w:val="24"/>
              </w:rPr>
              <w:t>内容</w:t>
            </w:r>
          </w:p>
        </w:tc>
        <w:tc>
          <w:tcPr>
            <w:tcW w:w="6770" w:type="dxa"/>
            <w:tcBorders>
              <w:top w:val="single" w:color="000000" w:sz="2" w:space="0"/>
              <w:bottom w:val="single" w:color="000000" w:sz="2" w:space="0"/>
            </w:tcBorders>
            <w:noWrap w:val="0"/>
            <w:vAlign w:val="top"/>
          </w:tcPr>
          <w:p w14:paraId="0B9BD9E8">
            <w:pPr>
              <w:spacing w:before="28" w:line="360" w:lineRule="auto"/>
              <w:ind w:firstLine="2998"/>
              <w:rPr>
                <w:rFonts w:ascii="Times New Roman" w:hAnsi="Times New Roman" w:eastAsia="宋体" w:cs="宋体"/>
                <w:i w:val="0"/>
                <w:sz w:val="24"/>
              </w:rPr>
            </w:pPr>
            <w:r>
              <w:rPr>
                <w:rFonts w:hint="eastAsia" w:ascii="Times New Roman" w:hAnsi="Times New Roman" w:eastAsia="宋体" w:cs="宋体"/>
                <w:i w:val="0"/>
                <w:spacing w:val="6"/>
                <w:sz w:val="24"/>
              </w:rPr>
              <w:t>说明和要求</w:t>
            </w:r>
          </w:p>
        </w:tc>
      </w:tr>
      <w:tr w14:paraId="0E693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2" w:hRule="atLeast"/>
        </w:trPr>
        <w:tc>
          <w:tcPr>
            <w:tcW w:w="1042" w:type="dxa"/>
            <w:tcBorders>
              <w:top w:val="single" w:color="000000" w:sz="2" w:space="0"/>
              <w:bottom w:val="single" w:color="000000" w:sz="2" w:space="0"/>
            </w:tcBorders>
            <w:noWrap w:val="0"/>
            <w:vAlign w:val="top"/>
          </w:tcPr>
          <w:p w14:paraId="09894621">
            <w:pPr>
              <w:spacing w:before="29" w:line="360" w:lineRule="auto"/>
              <w:ind w:firstLine="263"/>
              <w:rPr>
                <w:rFonts w:hint="eastAsia" w:ascii="Times New Roman" w:hAnsi="Times New Roman" w:eastAsia="宋体" w:cs="宋体"/>
                <w:i w:val="0"/>
                <w:spacing w:val="3"/>
                <w:sz w:val="24"/>
              </w:rPr>
            </w:pPr>
          </w:p>
          <w:p w14:paraId="453EFC58">
            <w:pPr>
              <w:spacing w:before="29" w:line="360" w:lineRule="auto"/>
              <w:ind w:firstLine="263"/>
              <w:rPr>
                <w:rFonts w:hint="eastAsia" w:ascii="Times New Roman" w:hAnsi="Times New Roman" w:eastAsia="宋体" w:cs="宋体"/>
                <w:i w:val="0"/>
                <w:spacing w:val="3"/>
                <w:sz w:val="24"/>
              </w:rPr>
            </w:pPr>
          </w:p>
          <w:p w14:paraId="7F7EE036">
            <w:pPr>
              <w:spacing w:before="29" w:line="360" w:lineRule="auto"/>
              <w:ind w:firstLine="263"/>
              <w:rPr>
                <w:rFonts w:hint="eastAsia" w:ascii="Times New Roman" w:hAnsi="Times New Roman" w:eastAsia="宋体" w:cs="宋体"/>
                <w:i w:val="0"/>
                <w:spacing w:val="3"/>
                <w:sz w:val="24"/>
              </w:rPr>
            </w:pPr>
          </w:p>
          <w:p w14:paraId="3D467ACD">
            <w:pPr>
              <w:spacing w:before="29" w:line="360" w:lineRule="auto"/>
              <w:ind w:firstLine="263"/>
              <w:rPr>
                <w:rFonts w:hint="eastAsia" w:ascii="Times New Roman" w:hAnsi="Times New Roman" w:eastAsia="宋体" w:cs="宋体"/>
                <w:i w:val="0"/>
                <w:spacing w:val="3"/>
                <w:sz w:val="24"/>
              </w:rPr>
            </w:pPr>
          </w:p>
          <w:p w14:paraId="0E1B0B51">
            <w:pPr>
              <w:spacing w:before="29" w:line="360" w:lineRule="auto"/>
              <w:ind w:firstLine="263"/>
              <w:rPr>
                <w:rFonts w:hint="eastAsia" w:ascii="Times New Roman" w:hAnsi="Times New Roman" w:eastAsia="宋体" w:cs="宋体"/>
                <w:i w:val="0"/>
                <w:spacing w:val="3"/>
                <w:sz w:val="24"/>
              </w:rPr>
            </w:pPr>
          </w:p>
          <w:p w14:paraId="085C7BE2">
            <w:pPr>
              <w:spacing w:before="29" w:line="360" w:lineRule="auto"/>
              <w:ind w:firstLine="263"/>
              <w:rPr>
                <w:rFonts w:hint="eastAsia" w:ascii="Times New Roman" w:hAnsi="Times New Roman" w:eastAsia="宋体" w:cs="宋体"/>
                <w:i w:val="0"/>
                <w:spacing w:val="3"/>
                <w:sz w:val="24"/>
              </w:rPr>
            </w:pPr>
          </w:p>
          <w:p w14:paraId="4DEF28A4">
            <w:pPr>
              <w:spacing w:before="29" w:line="360" w:lineRule="auto"/>
              <w:ind w:firstLine="263"/>
              <w:rPr>
                <w:rFonts w:hint="eastAsia" w:ascii="Times New Roman" w:hAnsi="Times New Roman" w:eastAsia="宋体" w:cs="宋体"/>
                <w:i w:val="0"/>
                <w:spacing w:val="3"/>
                <w:sz w:val="24"/>
              </w:rPr>
            </w:pPr>
          </w:p>
          <w:p w14:paraId="306EEF72">
            <w:pPr>
              <w:spacing w:before="29" w:line="360" w:lineRule="auto"/>
              <w:ind w:firstLine="263"/>
              <w:rPr>
                <w:rFonts w:hint="eastAsia" w:ascii="Times New Roman" w:hAnsi="Times New Roman" w:eastAsia="宋体" w:cs="宋体"/>
                <w:i w:val="0"/>
                <w:spacing w:val="3"/>
                <w:sz w:val="24"/>
                <w:lang w:val="en-US" w:eastAsia="zh-CN"/>
              </w:rPr>
            </w:pPr>
            <w:r>
              <w:rPr>
                <w:rFonts w:hint="eastAsia" w:ascii="Times New Roman" w:hAnsi="Times New Roman" w:eastAsia="宋体" w:cs="宋体"/>
                <w:i w:val="0"/>
                <w:spacing w:val="3"/>
                <w:sz w:val="24"/>
                <w:lang w:val="en-US" w:eastAsia="zh-CN"/>
              </w:rPr>
              <w:t>1</w:t>
            </w:r>
          </w:p>
        </w:tc>
        <w:tc>
          <w:tcPr>
            <w:tcW w:w="1364" w:type="dxa"/>
            <w:tcBorders>
              <w:top w:val="single" w:color="000000" w:sz="2" w:space="0"/>
              <w:bottom w:val="single" w:color="000000" w:sz="2" w:space="0"/>
            </w:tcBorders>
            <w:noWrap w:val="0"/>
            <w:vAlign w:val="top"/>
          </w:tcPr>
          <w:p w14:paraId="7B5D49B5">
            <w:pPr>
              <w:spacing w:before="28" w:line="360" w:lineRule="auto"/>
              <w:rPr>
                <w:rFonts w:hint="eastAsia" w:ascii="Times New Roman" w:hAnsi="Times New Roman" w:eastAsia="宋体" w:cs="宋体"/>
                <w:i w:val="0"/>
                <w:spacing w:val="-21"/>
                <w:sz w:val="24"/>
              </w:rPr>
            </w:pPr>
          </w:p>
          <w:p w14:paraId="3A5B8023">
            <w:pPr>
              <w:spacing w:before="28" w:line="360" w:lineRule="auto"/>
              <w:rPr>
                <w:rFonts w:hint="eastAsia" w:ascii="Times New Roman" w:hAnsi="Times New Roman" w:eastAsia="宋体" w:cs="宋体"/>
                <w:i w:val="0"/>
                <w:spacing w:val="-21"/>
                <w:sz w:val="24"/>
              </w:rPr>
            </w:pPr>
          </w:p>
          <w:p w14:paraId="7A9C057B">
            <w:pPr>
              <w:spacing w:before="28" w:line="360" w:lineRule="auto"/>
              <w:rPr>
                <w:rFonts w:hint="eastAsia" w:ascii="Times New Roman" w:hAnsi="Times New Roman" w:eastAsia="宋体" w:cs="宋体"/>
                <w:i w:val="0"/>
                <w:spacing w:val="-21"/>
                <w:sz w:val="24"/>
              </w:rPr>
            </w:pPr>
          </w:p>
          <w:p w14:paraId="4AF28B2E">
            <w:pPr>
              <w:spacing w:before="28" w:line="360" w:lineRule="auto"/>
              <w:rPr>
                <w:rFonts w:hint="eastAsia" w:ascii="Times New Roman" w:hAnsi="Times New Roman" w:eastAsia="宋体" w:cs="宋体"/>
                <w:i w:val="0"/>
                <w:spacing w:val="-21"/>
                <w:sz w:val="24"/>
              </w:rPr>
            </w:pPr>
          </w:p>
          <w:p w14:paraId="76B310FD">
            <w:pPr>
              <w:spacing w:before="28" w:line="360" w:lineRule="auto"/>
              <w:rPr>
                <w:rFonts w:hint="eastAsia" w:ascii="Times New Roman" w:hAnsi="Times New Roman" w:eastAsia="宋体" w:cs="宋体"/>
                <w:i w:val="0"/>
                <w:spacing w:val="-21"/>
                <w:sz w:val="24"/>
              </w:rPr>
            </w:pPr>
          </w:p>
          <w:p w14:paraId="0ADBB167">
            <w:pPr>
              <w:spacing w:before="28" w:line="360" w:lineRule="auto"/>
              <w:rPr>
                <w:rFonts w:hint="eastAsia" w:ascii="Times New Roman" w:hAnsi="Times New Roman" w:eastAsia="宋体" w:cs="宋体"/>
                <w:i w:val="0"/>
                <w:spacing w:val="-21"/>
                <w:sz w:val="24"/>
              </w:rPr>
            </w:pPr>
          </w:p>
          <w:p w14:paraId="5FC59279">
            <w:pPr>
              <w:spacing w:before="28" w:line="360" w:lineRule="auto"/>
              <w:rPr>
                <w:rFonts w:hint="eastAsia" w:ascii="Times New Roman" w:hAnsi="Times New Roman" w:eastAsia="宋体" w:cs="宋体"/>
                <w:i w:val="0"/>
                <w:spacing w:val="-6"/>
                <w:sz w:val="24"/>
              </w:rPr>
            </w:pPr>
            <w:r>
              <w:rPr>
                <w:rFonts w:hint="eastAsia" w:ascii="Times New Roman" w:hAnsi="Times New Roman" w:eastAsia="宋体" w:cs="宋体"/>
                <w:i w:val="0"/>
                <w:spacing w:val="-21"/>
                <w:sz w:val="24"/>
              </w:rPr>
              <w:t>人员到岗</w:t>
            </w:r>
            <w:r>
              <w:rPr>
                <w:rFonts w:hint="eastAsia" w:ascii="Times New Roman" w:hAnsi="Times New Roman" w:eastAsia="宋体" w:cs="宋体"/>
                <w:i w:val="0"/>
                <w:spacing w:val="-12"/>
                <w:sz w:val="24"/>
              </w:rPr>
              <w:t>及履</w:t>
            </w:r>
            <w:r>
              <w:rPr>
                <w:rFonts w:hint="eastAsia" w:ascii="Times New Roman" w:hAnsi="Times New Roman" w:eastAsia="宋体" w:cs="宋体"/>
                <w:i w:val="0"/>
                <w:spacing w:val="-44"/>
                <w:sz w:val="24"/>
              </w:rPr>
              <w:t xml:space="preserve"> </w:t>
            </w:r>
            <w:r>
              <w:rPr>
                <w:rFonts w:hint="eastAsia" w:ascii="Times New Roman" w:hAnsi="Times New Roman" w:eastAsia="宋体" w:cs="宋体"/>
                <w:i w:val="0"/>
                <w:spacing w:val="-12"/>
                <w:sz w:val="24"/>
              </w:rPr>
              <w:t>约要</w:t>
            </w:r>
            <w:r>
              <w:rPr>
                <w:rFonts w:hint="eastAsia" w:ascii="Times New Roman" w:hAnsi="Times New Roman" w:eastAsia="宋体" w:cs="宋体"/>
                <w:i w:val="0"/>
                <w:sz w:val="24"/>
              </w:rPr>
              <w:t>求</w:t>
            </w:r>
          </w:p>
        </w:tc>
        <w:tc>
          <w:tcPr>
            <w:tcW w:w="6770" w:type="dxa"/>
            <w:tcBorders>
              <w:top w:val="single" w:color="000000" w:sz="2" w:space="0"/>
              <w:bottom w:val="single" w:color="000000" w:sz="2" w:space="0"/>
            </w:tcBorders>
            <w:noWrap w:val="0"/>
            <w:vAlign w:val="top"/>
          </w:tcPr>
          <w:p w14:paraId="2BCEB370">
            <w:pPr>
              <w:widowControl/>
              <w:numPr>
                <w:ilvl w:val="0"/>
                <w:numId w:val="1"/>
              </w:numPr>
              <w:kinsoku w:val="0"/>
              <w:autoSpaceDE w:val="0"/>
              <w:autoSpaceDN w:val="0"/>
              <w:adjustRightInd w:val="0"/>
              <w:snapToGrid w:val="0"/>
              <w:spacing w:before="17" w:line="360" w:lineRule="auto"/>
              <w:ind w:left="125" w:right="72" w:firstLine="7"/>
              <w:jc w:val="left"/>
              <w:textAlignment w:val="baseline"/>
              <w:rPr>
                <w:rFonts w:ascii="Times New Roman" w:hAnsi="Times New Roman" w:eastAsia="宋体" w:cs="宋体"/>
                <w:i w:val="0"/>
                <w:spacing w:val="5"/>
                <w:sz w:val="24"/>
              </w:rPr>
            </w:pPr>
            <w:r>
              <w:rPr>
                <w:rFonts w:hint="eastAsia" w:ascii="Times New Roman" w:hAnsi="Times New Roman" w:eastAsia="宋体" w:cs="宋体"/>
                <w:i w:val="0"/>
                <w:spacing w:val="-8"/>
                <w:sz w:val="24"/>
              </w:rPr>
              <w:t>供应商一旦成交，</w:t>
            </w:r>
            <w:r>
              <w:rPr>
                <w:rFonts w:hint="eastAsia" w:ascii="Times New Roman" w:hAnsi="Times New Roman" w:eastAsia="宋体" w:cs="宋体"/>
                <w:i w:val="0"/>
                <w:spacing w:val="-8"/>
                <w:sz w:val="24"/>
                <w:lang w:eastAsia="zh-CN"/>
              </w:rPr>
              <w:t>投标</w:t>
            </w:r>
            <w:r>
              <w:rPr>
                <w:rFonts w:hint="eastAsia" w:ascii="Times New Roman" w:hAnsi="Times New Roman" w:eastAsia="宋体" w:cs="宋体"/>
                <w:i w:val="0"/>
                <w:spacing w:val="-8"/>
                <w:sz w:val="24"/>
              </w:rPr>
              <w:t>时所报的本项目的项目经理、施工</w:t>
            </w:r>
            <w:r>
              <w:rPr>
                <w:rFonts w:hint="eastAsia" w:ascii="Times New Roman" w:hAnsi="Times New Roman" w:eastAsia="宋体" w:cs="宋体"/>
                <w:i w:val="0"/>
                <w:spacing w:val="2"/>
                <w:sz w:val="24"/>
              </w:rPr>
              <w:t>现场技术负责人、各专业负责工程师及施工机械等在整个项目</w:t>
            </w:r>
            <w:r>
              <w:rPr>
                <w:rFonts w:hint="eastAsia" w:ascii="Times New Roman" w:hAnsi="Times New Roman" w:eastAsia="宋体" w:cs="宋体"/>
                <w:i w:val="0"/>
                <w:spacing w:val="-5"/>
                <w:sz w:val="24"/>
              </w:rPr>
              <w:t>施工期内必须在位，否则采购人有权终止合同。由此造成的损</w:t>
            </w:r>
            <w:r>
              <w:rPr>
                <w:rFonts w:hint="eastAsia" w:ascii="Times New Roman" w:hAnsi="Times New Roman" w:eastAsia="宋体" w:cs="宋体"/>
                <w:i w:val="0"/>
                <w:spacing w:val="-2"/>
                <w:sz w:val="24"/>
              </w:rPr>
              <w:t>失，成交供应商自行承担并赔偿可能给采购人造成的损失。</w:t>
            </w:r>
            <w:r>
              <w:rPr>
                <w:rFonts w:hint="eastAsia" w:ascii="Times New Roman" w:hAnsi="Times New Roman" w:eastAsia="宋体" w:cs="宋体"/>
                <w:i w:val="0"/>
                <w:spacing w:val="5"/>
                <w:sz w:val="24"/>
              </w:rPr>
              <w:t xml:space="preserve"> </w:t>
            </w:r>
          </w:p>
          <w:p w14:paraId="2E02FD1F">
            <w:pPr>
              <w:widowControl/>
              <w:numPr>
                <w:ilvl w:val="0"/>
                <w:numId w:val="1"/>
              </w:numPr>
              <w:kinsoku w:val="0"/>
              <w:autoSpaceDE w:val="0"/>
              <w:autoSpaceDN w:val="0"/>
              <w:adjustRightInd w:val="0"/>
              <w:snapToGrid w:val="0"/>
              <w:spacing w:before="17" w:line="360" w:lineRule="auto"/>
              <w:ind w:left="125" w:right="72" w:firstLine="7"/>
              <w:jc w:val="left"/>
              <w:textAlignment w:val="baseline"/>
              <w:rPr>
                <w:rFonts w:ascii="Times New Roman" w:hAnsi="Times New Roman" w:eastAsia="宋体" w:cs="宋体"/>
                <w:i w:val="0"/>
                <w:spacing w:val="12"/>
                <w:sz w:val="24"/>
              </w:rPr>
            </w:pPr>
            <w:r>
              <w:rPr>
                <w:rFonts w:hint="eastAsia" w:ascii="Times New Roman" w:hAnsi="Times New Roman" w:eastAsia="宋体" w:cs="宋体"/>
                <w:i w:val="0"/>
                <w:spacing w:val="-2"/>
                <w:sz w:val="24"/>
              </w:rPr>
              <w:t>成交供应商不得擅自更换</w:t>
            </w:r>
            <w:r>
              <w:rPr>
                <w:rFonts w:hint="eastAsia" w:ascii="Times New Roman" w:hAnsi="Times New Roman" w:eastAsia="宋体" w:cs="宋体"/>
                <w:i w:val="0"/>
                <w:spacing w:val="-2"/>
                <w:sz w:val="24"/>
                <w:lang w:eastAsia="zh-CN"/>
              </w:rPr>
              <w:t>投标</w:t>
            </w:r>
            <w:r>
              <w:rPr>
                <w:rFonts w:hint="eastAsia" w:ascii="Times New Roman" w:hAnsi="Times New Roman" w:eastAsia="宋体" w:cs="宋体"/>
                <w:i w:val="0"/>
                <w:spacing w:val="-2"/>
                <w:sz w:val="24"/>
              </w:rPr>
              <w:t>时所报项目经理及项目部主</w:t>
            </w:r>
            <w:r>
              <w:rPr>
                <w:rFonts w:hint="eastAsia" w:ascii="Times New Roman" w:hAnsi="Times New Roman" w:eastAsia="宋体" w:cs="宋体"/>
                <w:i w:val="0"/>
                <w:spacing w:val="-5"/>
                <w:sz w:val="24"/>
              </w:rPr>
              <w:t>要管理人员。确需更换时，须报采购人同意，更换后人员不得</w:t>
            </w:r>
            <w:r>
              <w:rPr>
                <w:rFonts w:hint="eastAsia" w:ascii="Times New Roman" w:hAnsi="Times New Roman" w:eastAsia="宋体" w:cs="宋体"/>
                <w:i w:val="0"/>
                <w:spacing w:val="2"/>
                <w:sz w:val="24"/>
              </w:rPr>
              <w:t>低于成交供应商</w:t>
            </w:r>
            <w:r>
              <w:rPr>
                <w:rFonts w:hint="eastAsia" w:ascii="Times New Roman" w:hAnsi="Times New Roman" w:eastAsia="宋体" w:cs="宋体"/>
                <w:i w:val="0"/>
                <w:spacing w:val="2"/>
                <w:sz w:val="24"/>
                <w:lang w:eastAsia="zh-CN"/>
              </w:rPr>
              <w:t>投标</w:t>
            </w:r>
            <w:r>
              <w:rPr>
                <w:rFonts w:hint="eastAsia" w:ascii="Times New Roman" w:hAnsi="Times New Roman" w:eastAsia="宋体" w:cs="宋体"/>
                <w:i w:val="0"/>
                <w:spacing w:val="2"/>
                <w:sz w:val="24"/>
              </w:rPr>
              <w:t>时所报人员资质和技术水平。采购人如认</w:t>
            </w:r>
            <w:r>
              <w:rPr>
                <w:rFonts w:hint="eastAsia" w:ascii="Times New Roman" w:hAnsi="Times New Roman" w:eastAsia="宋体" w:cs="宋体"/>
                <w:i w:val="0"/>
                <w:spacing w:val="-2"/>
                <w:sz w:val="24"/>
              </w:rPr>
              <w:t>为有必要，可要求对上述人员中的部分人员作出更好的调整。</w:t>
            </w:r>
            <w:r>
              <w:rPr>
                <w:rFonts w:hint="eastAsia" w:ascii="Times New Roman" w:hAnsi="Times New Roman" w:eastAsia="宋体" w:cs="宋体"/>
                <w:i w:val="0"/>
                <w:spacing w:val="12"/>
                <w:sz w:val="24"/>
              </w:rPr>
              <w:t xml:space="preserve"> </w:t>
            </w:r>
          </w:p>
          <w:p w14:paraId="52525D20">
            <w:pPr>
              <w:numPr>
                <w:ilvl w:val="0"/>
                <w:numId w:val="1"/>
              </w:numPr>
              <w:spacing w:before="17" w:line="360" w:lineRule="auto"/>
              <w:ind w:left="125" w:leftChars="0" w:right="72" w:firstLine="7" w:firstLineChars="0"/>
              <w:rPr>
                <w:rFonts w:hint="eastAsia" w:ascii="Times New Roman" w:hAnsi="Times New Roman" w:eastAsia="宋体" w:cs="宋体"/>
                <w:i w:val="0"/>
                <w:spacing w:val="6"/>
                <w:sz w:val="24"/>
              </w:rPr>
            </w:pPr>
            <w:r>
              <w:rPr>
                <w:rFonts w:hint="eastAsia" w:ascii="Times New Roman" w:hAnsi="Times New Roman" w:eastAsia="宋体" w:cs="宋体"/>
                <w:i w:val="0"/>
                <w:spacing w:val="-8"/>
                <w:sz w:val="24"/>
              </w:rPr>
              <w:t>成交供应商未能按照承诺到岗尽职的，采购人将视情况严</w:t>
            </w:r>
            <w:r>
              <w:rPr>
                <w:rFonts w:hint="eastAsia" w:ascii="Times New Roman" w:hAnsi="Times New Roman" w:eastAsia="宋体" w:cs="宋体"/>
                <w:i w:val="0"/>
                <w:spacing w:val="2"/>
                <w:sz w:val="24"/>
              </w:rPr>
              <w:t>重程度对其作出相应处理，给予警告并发出整改通知。如仍未</w:t>
            </w:r>
            <w:r>
              <w:rPr>
                <w:rFonts w:hint="eastAsia" w:ascii="Times New Roman" w:hAnsi="Times New Roman" w:eastAsia="宋体" w:cs="宋体"/>
                <w:i w:val="0"/>
                <w:spacing w:val="-5"/>
                <w:sz w:val="24"/>
              </w:rPr>
              <w:t>及时整改，采购人有权责令其停工整改、直至终止合同，引进新的承包人。</w:t>
            </w:r>
          </w:p>
        </w:tc>
      </w:tr>
      <w:tr w14:paraId="0338A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1FBC3172">
            <w:pPr>
              <w:spacing w:before="29" w:line="360" w:lineRule="auto"/>
              <w:ind w:firstLine="263"/>
              <w:rPr>
                <w:rFonts w:hint="eastAsia" w:ascii="Times New Roman" w:hAnsi="Times New Roman" w:eastAsia="宋体" w:cs="宋体"/>
                <w:i w:val="0"/>
                <w:spacing w:val="3"/>
                <w:sz w:val="24"/>
              </w:rPr>
            </w:pPr>
          </w:p>
          <w:p w14:paraId="503134D0">
            <w:pPr>
              <w:spacing w:before="29" w:line="360" w:lineRule="auto"/>
              <w:ind w:firstLine="263"/>
              <w:rPr>
                <w:rFonts w:hint="eastAsia" w:ascii="Times New Roman" w:hAnsi="Times New Roman" w:eastAsia="宋体" w:cs="宋体"/>
                <w:i w:val="0"/>
                <w:spacing w:val="3"/>
                <w:sz w:val="24"/>
              </w:rPr>
            </w:pPr>
          </w:p>
          <w:p w14:paraId="3A8171DE">
            <w:pPr>
              <w:spacing w:before="29" w:line="360" w:lineRule="auto"/>
              <w:ind w:firstLine="263"/>
              <w:rPr>
                <w:rFonts w:hint="eastAsia" w:ascii="Times New Roman" w:hAnsi="Times New Roman" w:eastAsia="宋体" w:cs="宋体"/>
                <w:i w:val="0"/>
                <w:spacing w:val="3"/>
                <w:sz w:val="24"/>
              </w:rPr>
            </w:pPr>
          </w:p>
          <w:p w14:paraId="6B529F24">
            <w:pPr>
              <w:spacing w:before="29" w:line="360" w:lineRule="auto"/>
              <w:ind w:firstLine="263"/>
              <w:rPr>
                <w:rFonts w:hint="eastAsia" w:ascii="Times New Roman" w:hAnsi="Times New Roman" w:eastAsia="宋体" w:cs="宋体"/>
                <w:i w:val="0"/>
                <w:spacing w:val="3"/>
                <w:sz w:val="24"/>
              </w:rPr>
            </w:pPr>
          </w:p>
          <w:p w14:paraId="6415EBE3">
            <w:pPr>
              <w:spacing w:before="29" w:line="360" w:lineRule="auto"/>
              <w:ind w:firstLine="263"/>
              <w:rPr>
                <w:rFonts w:hint="eastAsia" w:ascii="Times New Roman" w:hAnsi="Times New Roman" w:eastAsia="宋体" w:cs="宋体"/>
                <w:i w:val="0"/>
                <w:spacing w:val="3"/>
                <w:sz w:val="24"/>
              </w:rPr>
            </w:pPr>
          </w:p>
          <w:p w14:paraId="2B65DF37">
            <w:pPr>
              <w:spacing w:before="29" w:line="360" w:lineRule="auto"/>
              <w:ind w:firstLine="263"/>
              <w:rPr>
                <w:rFonts w:hint="eastAsia" w:ascii="Times New Roman" w:hAnsi="Times New Roman" w:eastAsia="宋体" w:cs="宋体"/>
                <w:i w:val="0"/>
                <w:spacing w:val="3"/>
                <w:sz w:val="24"/>
              </w:rPr>
            </w:pPr>
          </w:p>
          <w:p w14:paraId="5C271AC7">
            <w:pPr>
              <w:spacing w:before="29" w:line="360" w:lineRule="auto"/>
              <w:ind w:firstLine="263"/>
              <w:rPr>
                <w:rFonts w:hint="eastAsia" w:ascii="Times New Roman" w:hAnsi="Times New Roman" w:eastAsia="宋体" w:cs="宋体"/>
                <w:i w:val="0"/>
                <w:spacing w:val="3"/>
                <w:sz w:val="24"/>
              </w:rPr>
            </w:pPr>
          </w:p>
          <w:p w14:paraId="3C6AA83A">
            <w:pPr>
              <w:spacing w:before="29" w:line="360" w:lineRule="auto"/>
              <w:ind w:firstLine="263"/>
              <w:rPr>
                <w:rFonts w:hint="eastAsia" w:ascii="Times New Roman" w:hAnsi="Times New Roman" w:eastAsia="宋体" w:cs="宋体"/>
                <w:i w:val="0"/>
                <w:spacing w:val="3"/>
                <w:sz w:val="24"/>
              </w:rPr>
            </w:pPr>
          </w:p>
          <w:p w14:paraId="1F4ED0B7">
            <w:pPr>
              <w:spacing w:before="29" w:line="360" w:lineRule="auto"/>
              <w:ind w:firstLine="263"/>
              <w:rPr>
                <w:rFonts w:hint="eastAsia" w:ascii="Times New Roman" w:hAnsi="Times New Roman" w:eastAsia="宋体" w:cs="宋体"/>
                <w:i w:val="0"/>
                <w:spacing w:val="3"/>
                <w:sz w:val="24"/>
              </w:rPr>
            </w:pPr>
          </w:p>
          <w:p w14:paraId="567EC7CB">
            <w:pPr>
              <w:spacing w:before="29" w:line="360" w:lineRule="auto"/>
              <w:ind w:firstLine="263"/>
              <w:rPr>
                <w:rFonts w:hint="eastAsia" w:ascii="Times New Roman" w:hAnsi="Times New Roman" w:eastAsia="宋体" w:cs="宋体"/>
                <w:i w:val="0"/>
                <w:spacing w:val="3"/>
                <w:sz w:val="24"/>
              </w:rPr>
            </w:pPr>
          </w:p>
          <w:p w14:paraId="380FB53A">
            <w:pPr>
              <w:spacing w:before="29" w:line="360" w:lineRule="auto"/>
              <w:ind w:firstLine="263"/>
              <w:rPr>
                <w:rFonts w:hint="eastAsia" w:ascii="Times New Roman" w:hAnsi="Times New Roman" w:eastAsia="宋体" w:cs="宋体"/>
                <w:i w:val="0"/>
                <w:spacing w:val="3"/>
                <w:sz w:val="24"/>
                <w:lang w:val="en-US" w:eastAsia="zh-CN"/>
              </w:rPr>
            </w:pPr>
            <w:r>
              <w:rPr>
                <w:rFonts w:hint="eastAsia" w:ascii="Times New Roman" w:hAnsi="Times New Roman" w:eastAsia="宋体" w:cs="宋体"/>
                <w:i w:val="0"/>
                <w:spacing w:val="3"/>
                <w:sz w:val="24"/>
                <w:lang w:val="en-US" w:eastAsia="zh-CN"/>
              </w:rPr>
              <w:t>2</w:t>
            </w:r>
          </w:p>
        </w:tc>
        <w:tc>
          <w:tcPr>
            <w:tcW w:w="1364" w:type="dxa"/>
            <w:tcBorders>
              <w:top w:val="single" w:color="000000" w:sz="2" w:space="0"/>
              <w:bottom w:val="single" w:color="000000" w:sz="2" w:space="0"/>
            </w:tcBorders>
            <w:noWrap w:val="0"/>
            <w:vAlign w:val="top"/>
          </w:tcPr>
          <w:p w14:paraId="7889B50C">
            <w:pPr>
              <w:spacing w:line="360" w:lineRule="auto"/>
              <w:rPr>
                <w:rFonts w:ascii="Times New Roman" w:hAnsi="Times New Roman" w:eastAsia="宋体" w:cs="宋体"/>
                <w:i w:val="0"/>
                <w:sz w:val="24"/>
              </w:rPr>
            </w:pPr>
          </w:p>
          <w:p w14:paraId="3BF61975">
            <w:pPr>
              <w:spacing w:line="360" w:lineRule="auto"/>
              <w:rPr>
                <w:rFonts w:ascii="Times New Roman" w:hAnsi="Times New Roman" w:eastAsia="宋体" w:cs="宋体"/>
                <w:i w:val="0"/>
                <w:sz w:val="24"/>
              </w:rPr>
            </w:pPr>
          </w:p>
          <w:p w14:paraId="312E7402">
            <w:pPr>
              <w:spacing w:line="360" w:lineRule="auto"/>
              <w:rPr>
                <w:rFonts w:ascii="Times New Roman" w:hAnsi="Times New Roman" w:eastAsia="宋体" w:cs="宋体"/>
                <w:i w:val="0"/>
                <w:sz w:val="24"/>
              </w:rPr>
            </w:pPr>
          </w:p>
          <w:p w14:paraId="3882261F">
            <w:pPr>
              <w:spacing w:line="360" w:lineRule="auto"/>
              <w:rPr>
                <w:rFonts w:ascii="Times New Roman" w:hAnsi="Times New Roman" w:eastAsia="宋体" w:cs="宋体"/>
                <w:i w:val="0"/>
                <w:sz w:val="24"/>
              </w:rPr>
            </w:pPr>
          </w:p>
          <w:p w14:paraId="43659308">
            <w:pPr>
              <w:spacing w:line="360" w:lineRule="auto"/>
              <w:rPr>
                <w:rFonts w:ascii="Times New Roman" w:hAnsi="Times New Roman" w:eastAsia="宋体" w:cs="宋体"/>
                <w:i w:val="0"/>
                <w:sz w:val="24"/>
              </w:rPr>
            </w:pPr>
          </w:p>
          <w:p w14:paraId="03B2DCE8">
            <w:pPr>
              <w:spacing w:line="360" w:lineRule="auto"/>
              <w:rPr>
                <w:rFonts w:ascii="Times New Roman" w:hAnsi="Times New Roman" w:eastAsia="宋体" w:cs="宋体"/>
                <w:i w:val="0"/>
                <w:sz w:val="24"/>
              </w:rPr>
            </w:pPr>
          </w:p>
          <w:p w14:paraId="592AC5D2">
            <w:pPr>
              <w:spacing w:line="360" w:lineRule="auto"/>
              <w:rPr>
                <w:rFonts w:ascii="Times New Roman" w:hAnsi="Times New Roman" w:eastAsia="宋体" w:cs="宋体"/>
                <w:i w:val="0"/>
                <w:sz w:val="24"/>
              </w:rPr>
            </w:pPr>
          </w:p>
          <w:p w14:paraId="7B2D0ABA">
            <w:pPr>
              <w:spacing w:line="360" w:lineRule="auto"/>
              <w:rPr>
                <w:rFonts w:ascii="Times New Roman" w:hAnsi="Times New Roman" w:eastAsia="宋体" w:cs="宋体"/>
                <w:i w:val="0"/>
                <w:sz w:val="24"/>
              </w:rPr>
            </w:pPr>
          </w:p>
          <w:p w14:paraId="010E4FB7">
            <w:pPr>
              <w:spacing w:line="360" w:lineRule="auto"/>
              <w:rPr>
                <w:rFonts w:ascii="Times New Roman" w:hAnsi="Times New Roman" w:eastAsia="宋体" w:cs="宋体"/>
                <w:i w:val="0"/>
                <w:sz w:val="24"/>
              </w:rPr>
            </w:pPr>
          </w:p>
          <w:p w14:paraId="3302237F">
            <w:pPr>
              <w:spacing w:line="360" w:lineRule="auto"/>
              <w:rPr>
                <w:rFonts w:ascii="Times New Roman" w:hAnsi="Times New Roman" w:eastAsia="宋体" w:cs="宋体"/>
                <w:i w:val="0"/>
                <w:sz w:val="24"/>
              </w:rPr>
            </w:pPr>
          </w:p>
          <w:p w14:paraId="0106D69B">
            <w:pPr>
              <w:spacing w:before="78" w:line="360" w:lineRule="auto"/>
              <w:ind w:firstLine="108"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2"/>
                <w:sz w:val="24"/>
              </w:rPr>
              <w:t>材料要求</w:t>
            </w:r>
          </w:p>
        </w:tc>
        <w:tc>
          <w:tcPr>
            <w:tcW w:w="6770" w:type="dxa"/>
            <w:tcBorders>
              <w:top w:val="single" w:color="000000" w:sz="2" w:space="0"/>
              <w:bottom w:val="single" w:color="000000" w:sz="2" w:space="0"/>
            </w:tcBorders>
            <w:noWrap w:val="0"/>
            <w:vAlign w:val="top"/>
          </w:tcPr>
          <w:p w14:paraId="0E6125B3">
            <w:pPr>
              <w:spacing w:before="40" w:line="360" w:lineRule="auto"/>
              <w:ind w:right="73"/>
              <w:rPr>
                <w:rFonts w:ascii="Times New Roman" w:hAnsi="Times New Roman" w:eastAsia="宋体" w:cs="宋体"/>
                <w:i w:val="0"/>
                <w:sz w:val="24"/>
              </w:rPr>
            </w:pPr>
            <w:r>
              <w:rPr>
                <w:rFonts w:hint="eastAsia" w:ascii="Times New Roman" w:hAnsi="Times New Roman" w:eastAsia="宋体" w:cs="宋体"/>
                <w:i w:val="0"/>
                <w:spacing w:val="-2"/>
                <w:sz w:val="24"/>
              </w:rPr>
              <w:t>（1）成交供应商自行采购的材料应满足设计和规范要求的质量</w:t>
            </w:r>
            <w:r>
              <w:rPr>
                <w:rFonts w:hint="eastAsia" w:ascii="Times New Roman" w:hAnsi="Times New Roman" w:eastAsia="宋体" w:cs="宋体"/>
                <w:i w:val="0"/>
                <w:spacing w:val="2"/>
                <w:sz w:val="24"/>
              </w:rPr>
              <w:t>等级，并须按有关技术规范要求对材料质量进行检验。成交供</w:t>
            </w:r>
            <w:r>
              <w:rPr>
                <w:rFonts w:hint="eastAsia" w:ascii="Times New Roman" w:hAnsi="Times New Roman" w:eastAsia="宋体" w:cs="宋体"/>
                <w:i w:val="0"/>
                <w:spacing w:val="6"/>
                <w:sz w:val="24"/>
              </w:rPr>
              <w:t xml:space="preserve"> </w:t>
            </w:r>
            <w:r>
              <w:rPr>
                <w:rFonts w:hint="eastAsia" w:ascii="Times New Roman" w:hAnsi="Times New Roman" w:eastAsia="宋体" w:cs="宋体"/>
                <w:i w:val="0"/>
                <w:sz w:val="24"/>
              </w:rPr>
              <w:t>应商选定的材料供应厂家和价格须经采购人和监理单位认可。</w:t>
            </w:r>
            <w:r>
              <w:rPr>
                <w:rFonts w:hint="eastAsia" w:ascii="Times New Roman" w:hAnsi="Times New Roman" w:eastAsia="宋体" w:cs="宋体"/>
                <w:i w:val="0"/>
                <w:spacing w:val="2"/>
                <w:sz w:val="24"/>
              </w:rPr>
              <w:t>如采购人和监理单位对某种或某些材料的质量有异议，有权提</w:t>
            </w:r>
            <w:r>
              <w:rPr>
                <w:rFonts w:hint="eastAsia" w:ascii="Times New Roman" w:hAnsi="Times New Roman" w:eastAsia="宋体" w:cs="宋体"/>
                <w:i w:val="0"/>
                <w:spacing w:val="6"/>
                <w:sz w:val="24"/>
              </w:rPr>
              <w:t xml:space="preserve"> </w:t>
            </w:r>
            <w:r>
              <w:rPr>
                <w:rFonts w:hint="eastAsia" w:ascii="Times New Roman" w:hAnsi="Times New Roman" w:eastAsia="宋体" w:cs="宋体"/>
                <w:i w:val="0"/>
                <w:spacing w:val="-5"/>
                <w:sz w:val="24"/>
              </w:rPr>
              <w:t>出停止使用的要求，成交供应商必须服从该要求。若该材料经</w:t>
            </w:r>
            <w:r>
              <w:rPr>
                <w:rFonts w:hint="eastAsia" w:ascii="Times New Roman" w:hAnsi="Times New Roman" w:eastAsia="宋体" w:cs="宋体"/>
                <w:i w:val="0"/>
                <w:sz w:val="24"/>
              </w:rPr>
              <w:t xml:space="preserve"> </w:t>
            </w:r>
            <w:r>
              <w:rPr>
                <w:rFonts w:hint="eastAsia" w:ascii="Times New Roman" w:hAnsi="Times New Roman" w:eastAsia="宋体" w:cs="宋体"/>
                <w:i w:val="0"/>
                <w:spacing w:val="-6"/>
                <w:sz w:val="24"/>
              </w:rPr>
              <w:t>权威检验部门鉴定确有质量问题，由此而发生的一切费用由成</w:t>
            </w:r>
            <w:r>
              <w:rPr>
                <w:rFonts w:hint="eastAsia" w:ascii="Times New Roman" w:hAnsi="Times New Roman" w:eastAsia="宋体" w:cs="宋体"/>
                <w:i w:val="0"/>
                <w:sz w:val="24"/>
              </w:rPr>
              <w:t xml:space="preserve"> </w:t>
            </w:r>
            <w:r>
              <w:rPr>
                <w:rFonts w:hint="eastAsia" w:ascii="Times New Roman" w:hAnsi="Times New Roman" w:eastAsia="宋体" w:cs="宋体"/>
                <w:i w:val="0"/>
                <w:spacing w:val="2"/>
                <w:sz w:val="24"/>
              </w:rPr>
              <w:t>交供应商自负。因成交供应商自行采购的材料质量引起的工程</w:t>
            </w:r>
            <w:r>
              <w:rPr>
                <w:rFonts w:hint="eastAsia" w:ascii="Times New Roman" w:hAnsi="Times New Roman" w:eastAsia="宋体" w:cs="宋体"/>
                <w:i w:val="0"/>
                <w:spacing w:val="6"/>
                <w:sz w:val="24"/>
              </w:rPr>
              <w:t xml:space="preserve"> </w:t>
            </w:r>
            <w:r>
              <w:rPr>
                <w:rFonts w:hint="eastAsia" w:ascii="Times New Roman" w:hAnsi="Times New Roman" w:eastAsia="宋体" w:cs="宋体"/>
                <w:i w:val="0"/>
                <w:spacing w:val="-2"/>
                <w:sz w:val="24"/>
              </w:rPr>
              <w:t>质量问题由成交供应商承担所造成的一切损失。</w:t>
            </w:r>
          </w:p>
          <w:p w14:paraId="1267DCB0">
            <w:pPr>
              <w:spacing w:before="43" w:line="360" w:lineRule="auto"/>
              <w:ind w:left="126" w:leftChars="0" w:right="88" w:right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8"/>
                <w:sz w:val="24"/>
              </w:rPr>
              <w:t>（2）如本项目采购人对工程质量有特殊需求的，对主要设备及</w:t>
            </w:r>
            <w:r>
              <w:rPr>
                <w:rFonts w:hint="eastAsia" w:ascii="Times New Roman" w:hAnsi="Times New Roman" w:eastAsia="宋体" w:cs="宋体"/>
                <w:i w:val="0"/>
                <w:spacing w:val="-9"/>
                <w:sz w:val="24"/>
              </w:rPr>
              <w:t>材料提供不少于三个的参考品牌，对于采购人参考品牌的材料，</w:t>
            </w:r>
            <w:r>
              <w:rPr>
                <w:rFonts w:hint="eastAsia" w:ascii="Times New Roman" w:hAnsi="Times New Roman" w:eastAsia="宋体" w:cs="宋体"/>
                <w:i w:val="0"/>
                <w:spacing w:val="12"/>
                <w:sz w:val="24"/>
              </w:rPr>
              <w:t>供应商可选用参考品牌或不低于参考品牌质量标准的其它品</w:t>
            </w:r>
            <w:r>
              <w:rPr>
                <w:rFonts w:hint="eastAsia" w:ascii="Times New Roman" w:hAnsi="Times New Roman" w:eastAsia="宋体" w:cs="宋体"/>
                <w:i w:val="0"/>
                <w:spacing w:val="-5"/>
                <w:sz w:val="24"/>
              </w:rPr>
              <w:t>牌；采用其它品牌的应在响应文件中提供相关技术参数证明材料供</w:t>
            </w:r>
            <w:r>
              <w:rPr>
                <w:rFonts w:hint="eastAsia" w:ascii="Times New Roman" w:hAnsi="Times New Roman" w:eastAsia="宋体" w:cs="宋体"/>
                <w:i w:val="0"/>
                <w:spacing w:val="-5"/>
                <w:sz w:val="24"/>
                <w:lang w:eastAsia="zh-CN"/>
              </w:rPr>
              <w:t>投标</w:t>
            </w:r>
            <w:r>
              <w:rPr>
                <w:rFonts w:hint="eastAsia" w:ascii="Times New Roman" w:hAnsi="Times New Roman" w:eastAsia="宋体" w:cs="宋体"/>
                <w:i w:val="0"/>
                <w:spacing w:val="-5"/>
                <w:sz w:val="24"/>
              </w:rPr>
              <w:t>小组评审，未提供相关技术参数证明材料或经</w:t>
            </w:r>
            <w:r>
              <w:rPr>
                <w:rFonts w:hint="eastAsia" w:ascii="Times New Roman" w:hAnsi="Times New Roman" w:eastAsia="宋体" w:cs="宋体"/>
                <w:i w:val="0"/>
                <w:spacing w:val="-5"/>
                <w:sz w:val="24"/>
                <w:lang w:eastAsia="zh-CN"/>
              </w:rPr>
              <w:t>投标</w:t>
            </w:r>
            <w:r>
              <w:rPr>
                <w:rFonts w:hint="eastAsia" w:ascii="Times New Roman" w:hAnsi="Times New Roman" w:eastAsia="宋体" w:cs="宋体"/>
                <w:i w:val="0"/>
                <w:spacing w:val="-5"/>
                <w:sz w:val="24"/>
              </w:rPr>
              <w:t>小</w:t>
            </w:r>
            <w:r>
              <w:rPr>
                <w:rFonts w:hint="eastAsia" w:ascii="Times New Roman" w:hAnsi="Times New Roman" w:eastAsia="宋体" w:cs="宋体"/>
                <w:i w:val="0"/>
                <w:sz w:val="24"/>
              </w:rPr>
              <w:t xml:space="preserve"> 组评审未通过的，成交后只能从采购人参考品牌中进行选择，</w:t>
            </w:r>
            <w:r>
              <w:rPr>
                <w:rFonts w:hint="eastAsia" w:ascii="Times New Roman" w:hAnsi="Times New Roman" w:eastAsia="宋体" w:cs="宋体"/>
                <w:i w:val="0"/>
                <w:spacing w:val="-6"/>
                <w:sz w:val="24"/>
              </w:rPr>
              <w:t>价格不予调整。</w:t>
            </w:r>
          </w:p>
        </w:tc>
      </w:tr>
      <w:tr w14:paraId="335F3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713A5A2F">
            <w:pPr>
              <w:spacing w:before="303" w:line="360" w:lineRule="auto"/>
              <w:ind w:firstLine="459" w:firstLineChars="0"/>
              <w:rPr>
                <w:rFonts w:hint="eastAsia" w:ascii="Times New Roman" w:hAnsi="Times New Roman" w:eastAsia="宋体" w:cs="宋体"/>
                <w:i w:val="0"/>
                <w:snapToGrid w:val="0"/>
                <w:color w:val="000000"/>
                <w:kern w:val="0"/>
                <w:sz w:val="24"/>
                <w:szCs w:val="21"/>
                <w:lang w:val="en-US" w:eastAsia="en-US" w:bidi="ar-SA"/>
              </w:rPr>
            </w:pPr>
            <w:r>
              <w:rPr>
                <w:rFonts w:ascii="Times New Roman" w:hAnsi="Times New Roman" w:eastAsia="宋体" w:cs="宋体"/>
                <w:i w:val="0"/>
                <w:sz w:val="24"/>
              </w:rPr>
              <w:t>3</w:t>
            </w:r>
          </w:p>
        </w:tc>
        <w:tc>
          <w:tcPr>
            <w:tcW w:w="1364" w:type="dxa"/>
            <w:tcBorders>
              <w:top w:val="single" w:color="000000" w:sz="2" w:space="0"/>
              <w:bottom w:val="single" w:color="000000" w:sz="2" w:space="0"/>
            </w:tcBorders>
            <w:noWrap w:val="0"/>
            <w:vAlign w:val="top"/>
          </w:tcPr>
          <w:p w14:paraId="3FB61826">
            <w:pPr>
              <w:spacing w:before="20" w:line="360" w:lineRule="auto"/>
              <w:ind w:left="109" w:leftChars="0" w:right="108" w:rightChars="0" w:firstLine="1" w:firstLineChars="0"/>
              <w:jc w:val="center"/>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11"/>
                <w:sz w:val="24"/>
              </w:rPr>
              <w:t>工程施工</w:t>
            </w:r>
            <w:r>
              <w:rPr>
                <w:rFonts w:hint="eastAsia" w:ascii="Times New Roman" w:hAnsi="Times New Roman" w:eastAsia="宋体" w:cs="宋体"/>
                <w:i w:val="0"/>
                <w:spacing w:val="-2"/>
                <w:sz w:val="24"/>
              </w:rPr>
              <w:t>重点难点</w:t>
            </w:r>
          </w:p>
        </w:tc>
        <w:tc>
          <w:tcPr>
            <w:tcW w:w="6770" w:type="dxa"/>
            <w:tcBorders>
              <w:top w:val="single" w:color="000000" w:sz="2" w:space="0"/>
              <w:bottom w:val="single" w:color="000000" w:sz="2" w:space="0"/>
            </w:tcBorders>
            <w:noWrap w:val="0"/>
            <w:vAlign w:val="top"/>
          </w:tcPr>
          <w:p w14:paraId="322CC534">
            <w:pPr>
              <w:spacing w:before="259" w:line="360" w:lineRule="auto"/>
              <w:ind w:firstLine="125"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z w:val="24"/>
              </w:rPr>
              <w:t>/</w:t>
            </w:r>
          </w:p>
        </w:tc>
      </w:tr>
      <w:tr w14:paraId="4F1C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34E65562">
            <w:pPr>
              <w:spacing w:before="303" w:line="360" w:lineRule="auto"/>
              <w:ind w:firstLine="459"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z w:val="24"/>
              </w:rPr>
              <w:t>4</w:t>
            </w:r>
          </w:p>
        </w:tc>
        <w:tc>
          <w:tcPr>
            <w:tcW w:w="1364" w:type="dxa"/>
            <w:tcBorders>
              <w:top w:val="single" w:color="000000" w:sz="2" w:space="0"/>
              <w:bottom w:val="single" w:color="000000" w:sz="2" w:space="0"/>
            </w:tcBorders>
            <w:noWrap w:val="0"/>
            <w:vAlign w:val="top"/>
          </w:tcPr>
          <w:p w14:paraId="0596291D">
            <w:pPr>
              <w:spacing w:before="263" w:line="360" w:lineRule="auto"/>
              <w:ind w:firstLine="106"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2"/>
                <w:sz w:val="24"/>
              </w:rPr>
              <w:t>报价须知</w:t>
            </w:r>
          </w:p>
        </w:tc>
        <w:tc>
          <w:tcPr>
            <w:tcW w:w="6770" w:type="dxa"/>
            <w:tcBorders>
              <w:top w:val="single" w:color="000000" w:sz="2" w:space="0"/>
              <w:bottom w:val="single" w:color="000000" w:sz="2" w:space="0"/>
            </w:tcBorders>
            <w:noWrap w:val="0"/>
            <w:vAlign w:val="top"/>
          </w:tcPr>
          <w:p w14:paraId="618ABEFE">
            <w:pPr>
              <w:spacing w:before="23" w:line="360" w:lineRule="auto"/>
              <w:ind w:left="128" w:leftChars="0" w:right="3" w:rightChars="0" w:hanging="2"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8"/>
                <w:sz w:val="24"/>
              </w:rPr>
              <w:t>供应商报价均不得高于项目预算</w:t>
            </w:r>
            <w:r>
              <w:rPr>
                <w:rFonts w:hint="eastAsia" w:ascii="Times New Roman" w:hAnsi="Times New Roman" w:eastAsia="宋体" w:cs="宋体"/>
                <w:i w:val="0"/>
                <w:spacing w:val="-8"/>
                <w:sz w:val="24"/>
                <w:lang w:eastAsia="zh-CN"/>
              </w:rPr>
              <w:t>，</w:t>
            </w:r>
            <w:r>
              <w:rPr>
                <w:rFonts w:hint="eastAsia" w:ascii="Times New Roman" w:hAnsi="Times New Roman" w:eastAsia="宋体" w:cs="宋体"/>
                <w:i w:val="0"/>
                <w:spacing w:val="-6"/>
                <w:sz w:val="24"/>
              </w:rPr>
              <w:t>否则其响应文件将被认定为响应无效。</w:t>
            </w:r>
          </w:p>
        </w:tc>
      </w:tr>
      <w:tr w14:paraId="54B3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65714C07">
            <w:pPr>
              <w:spacing w:before="79" w:line="360" w:lineRule="auto"/>
              <w:ind w:firstLine="462"/>
              <w:rPr>
                <w:rFonts w:ascii="Times New Roman" w:hAnsi="Times New Roman" w:eastAsia="宋体" w:cs="宋体"/>
                <w:i w:val="0"/>
                <w:sz w:val="24"/>
              </w:rPr>
            </w:pPr>
          </w:p>
          <w:p w14:paraId="4D6B8C4A">
            <w:pPr>
              <w:spacing w:before="79" w:line="360" w:lineRule="auto"/>
              <w:ind w:firstLine="462" w:firstLineChars="0"/>
              <w:rPr>
                <w:rFonts w:hint="eastAsia" w:ascii="Times New Roman" w:hAnsi="Times New Roman" w:eastAsia="宋体" w:cs="宋体"/>
                <w:i w:val="0"/>
                <w:snapToGrid w:val="0"/>
                <w:color w:val="000000"/>
                <w:kern w:val="0"/>
                <w:sz w:val="24"/>
                <w:szCs w:val="21"/>
                <w:lang w:val="en-US" w:eastAsia="en-US" w:bidi="ar-SA"/>
              </w:rPr>
            </w:pPr>
            <w:r>
              <w:rPr>
                <w:rFonts w:ascii="Times New Roman" w:hAnsi="Times New Roman" w:eastAsia="宋体" w:cs="宋体"/>
                <w:i w:val="0"/>
                <w:sz w:val="24"/>
              </w:rPr>
              <w:t>5</w:t>
            </w:r>
          </w:p>
        </w:tc>
        <w:tc>
          <w:tcPr>
            <w:tcW w:w="1364" w:type="dxa"/>
            <w:tcBorders>
              <w:top w:val="single" w:color="000000" w:sz="2" w:space="0"/>
              <w:bottom w:val="single" w:color="000000" w:sz="2" w:space="0"/>
            </w:tcBorders>
            <w:noWrap w:val="0"/>
            <w:vAlign w:val="top"/>
          </w:tcPr>
          <w:p w14:paraId="48361568">
            <w:pPr>
              <w:spacing w:before="34" w:line="360" w:lineRule="auto"/>
              <w:ind w:firstLine="198"/>
              <w:rPr>
                <w:rFonts w:ascii="Times New Roman" w:hAnsi="Times New Roman" w:eastAsia="宋体" w:cs="宋体"/>
                <w:i w:val="0"/>
                <w:sz w:val="24"/>
              </w:rPr>
            </w:pPr>
            <w:r>
              <w:rPr>
                <w:rFonts w:hint="eastAsia" w:ascii="Times New Roman" w:hAnsi="Times New Roman" w:eastAsia="宋体" w:cs="宋体"/>
                <w:i w:val="0"/>
                <w:spacing w:val="-2"/>
                <w:position w:val="17"/>
                <w:sz w:val="24"/>
              </w:rPr>
              <w:t>初审业绩</w:t>
            </w:r>
          </w:p>
          <w:p w14:paraId="48EA8638">
            <w:pPr>
              <w:spacing w:before="1" w:line="360" w:lineRule="auto"/>
              <w:ind w:firstLine="205"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8"/>
                <w:sz w:val="24"/>
              </w:rPr>
              <w:t>（</w:t>
            </w:r>
            <w:r>
              <w:rPr>
                <w:rFonts w:hint="eastAsia" w:ascii="Times New Roman" w:hAnsi="Times New Roman" w:eastAsia="宋体" w:cs="宋体"/>
                <w:i w:val="0"/>
                <w:iCs/>
                <w:spacing w:val="8"/>
                <w:sz w:val="24"/>
              </w:rPr>
              <w:t>如有</w:t>
            </w:r>
            <w:r>
              <w:rPr>
                <w:rFonts w:hint="eastAsia" w:ascii="Times New Roman" w:hAnsi="Times New Roman" w:eastAsia="宋体" w:cs="宋体"/>
                <w:i w:val="0"/>
                <w:spacing w:val="8"/>
                <w:sz w:val="24"/>
              </w:rPr>
              <w:t>）</w:t>
            </w:r>
          </w:p>
        </w:tc>
        <w:tc>
          <w:tcPr>
            <w:tcW w:w="6770" w:type="dxa"/>
            <w:tcBorders>
              <w:top w:val="single" w:color="000000" w:sz="2" w:space="0"/>
              <w:bottom w:val="single" w:color="000000" w:sz="2" w:space="0"/>
            </w:tcBorders>
            <w:noWrap w:val="0"/>
            <w:vAlign w:val="top"/>
          </w:tcPr>
          <w:p w14:paraId="570B7177">
            <w:pPr>
              <w:spacing w:before="275" w:line="360" w:lineRule="auto"/>
              <w:ind w:firstLine="128"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z w:val="24"/>
              </w:rPr>
              <w:t>无</w:t>
            </w:r>
          </w:p>
        </w:tc>
      </w:tr>
      <w:tr w14:paraId="1306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1042" w:type="dxa"/>
            <w:tcBorders>
              <w:top w:val="single" w:color="000000" w:sz="2" w:space="0"/>
              <w:bottom w:val="single" w:color="000000" w:sz="2" w:space="0"/>
            </w:tcBorders>
            <w:noWrap w:val="0"/>
            <w:vAlign w:val="top"/>
          </w:tcPr>
          <w:p w14:paraId="60E910B1">
            <w:pPr>
              <w:spacing w:before="317" w:line="360" w:lineRule="auto"/>
              <w:ind w:firstLine="466" w:firstLineChars="0"/>
              <w:rPr>
                <w:rFonts w:hint="eastAsia" w:ascii="Times New Roman" w:hAnsi="Times New Roman" w:eastAsia="宋体" w:cs="宋体"/>
                <w:i w:val="0"/>
                <w:snapToGrid w:val="0"/>
                <w:color w:val="000000"/>
                <w:kern w:val="0"/>
                <w:sz w:val="24"/>
                <w:szCs w:val="21"/>
                <w:lang w:val="en-US" w:eastAsia="en-US" w:bidi="ar-SA"/>
              </w:rPr>
            </w:pPr>
            <w:r>
              <w:rPr>
                <w:rFonts w:ascii="Times New Roman" w:hAnsi="Times New Roman" w:eastAsia="宋体" w:cs="宋体"/>
                <w:i w:val="0"/>
                <w:sz w:val="24"/>
              </w:rPr>
              <w:t>6</w:t>
            </w:r>
          </w:p>
        </w:tc>
        <w:tc>
          <w:tcPr>
            <w:tcW w:w="1364" w:type="dxa"/>
            <w:tcBorders>
              <w:top w:val="single" w:color="000000" w:sz="2" w:space="0"/>
              <w:bottom w:val="single" w:color="000000" w:sz="2" w:space="0"/>
            </w:tcBorders>
            <w:noWrap w:val="0"/>
            <w:vAlign w:val="top"/>
          </w:tcPr>
          <w:p w14:paraId="6E08A3C9">
            <w:pPr>
              <w:spacing w:before="43" w:line="360" w:lineRule="auto"/>
              <w:ind w:right="88" w:rightChars="0" w:firstLine="488" w:firstLineChars="200"/>
              <w:rPr>
                <w:rFonts w:hint="eastAsia" w:ascii="Times New Roman" w:hAnsi="Times New Roman" w:eastAsia="宋体" w:cs="宋体"/>
                <w:i w:val="0"/>
                <w:snapToGrid w:val="0"/>
                <w:color w:val="000000"/>
                <w:spacing w:val="2"/>
                <w:kern w:val="0"/>
                <w:sz w:val="24"/>
                <w:szCs w:val="21"/>
                <w:lang w:val="en-US" w:eastAsia="zh-CN" w:bidi="ar-SA"/>
              </w:rPr>
            </w:pPr>
            <w:r>
              <w:rPr>
                <w:rFonts w:hint="eastAsia" w:ascii="Times New Roman" w:hAnsi="Times New Roman" w:eastAsia="宋体" w:cs="宋体"/>
                <w:i w:val="0"/>
                <w:snapToGrid w:val="0"/>
                <w:color w:val="000000"/>
                <w:spacing w:val="2"/>
                <w:kern w:val="0"/>
                <w:sz w:val="24"/>
                <w:szCs w:val="21"/>
                <w:lang w:val="en-US" w:eastAsia="zh-CN" w:bidi="ar-SA"/>
              </w:rPr>
              <w:t>其他</w:t>
            </w:r>
          </w:p>
        </w:tc>
        <w:tc>
          <w:tcPr>
            <w:tcW w:w="6770" w:type="dxa"/>
            <w:tcBorders>
              <w:top w:val="single" w:color="000000" w:sz="2" w:space="0"/>
              <w:bottom w:val="single" w:color="000000" w:sz="2" w:space="0"/>
            </w:tcBorders>
            <w:noWrap w:val="0"/>
            <w:vAlign w:val="top"/>
          </w:tcPr>
          <w:p w14:paraId="14B348EA">
            <w:pPr>
              <w:spacing w:before="43" w:line="360" w:lineRule="auto"/>
              <w:ind w:left="125" w:leftChars="0" w:right="88" w:rightChars="0"/>
              <w:rPr>
                <w:rFonts w:hint="eastAsia" w:ascii="Times New Roman" w:hAnsi="Times New Roman" w:eastAsia="宋体" w:cs="宋体"/>
                <w:i w:val="0"/>
                <w:snapToGrid w:val="0"/>
                <w:color w:val="000000"/>
                <w:spacing w:val="2"/>
                <w:kern w:val="0"/>
                <w:sz w:val="24"/>
                <w:szCs w:val="21"/>
                <w:lang w:val="en-US" w:eastAsia="en-US" w:bidi="ar-SA"/>
              </w:rPr>
            </w:pPr>
            <w:r>
              <w:rPr>
                <w:rFonts w:hint="eastAsia" w:ascii="Times New Roman" w:hAnsi="Times New Roman" w:eastAsia="宋体" w:cs="宋体"/>
                <w:i w:val="0"/>
                <w:spacing w:val="2"/>
                <w:sz w:val="24"/>
              </w:rPr>
              <w:t>符合法律、行政法规规定的其他条件或</w:t>
            </w:r>
            <w:r>
              <w:rPr>
                <w:rFonts w:hint="eastAsia" w:ascii="Times New Roman" w:hAnsi="Times New Roman" w:eastAsia="宋体" w:cs="宋体"/>
                <w:i w:val="0"/>
                <w:spacing w:val="2"/>
                <w:sz w:val="24"/>
                <w:lang w:eastAsia="zh-CN"/>
              </w:rPr>
              <w:t>投标</w:t>
            </w:r>
            <w:r>
              <w:rPr>
                <w:rFonts w:hint="eastAsia" w:ascii="Times New Roman" w:hAnsi="Times New Roman" w:eastAsia="宋体" w:cs="宋体"/>
                <w:i w:val="0"/>
                <w:spacing w:val="2"/>
                <w:sz w:val="24"/>
              </w:rPr>
              <w:t>文件列明的其他要求，以及工程量清单等。</w:t>
            </w:r>
          </w:p>
        </w:tc>
      </w:tr>
    </w:tbl>
    <w:p w14:paraId="70420109">
      <w:pPr>
        <w:numPr>
          <w:ilvl w:val="0"/>
          <w:numId w:val="0"/>
        </w:numPr>
        <w:spacing w:line="360" w:lineRule="auto"/>
        <w:ind w:left="600" w:leftChars="0"/>
        <w:outlineLvl w:val="1"/>
        <w:rPr>
          <w:rFonts w:hint="eastAsia" w:ascii="宋体" w:hAnsi="宋体" w:eastAsia="宋体"/>
          <w:sz w:val="24"/>
          <w:highlight w:val="none"/>
          <w:lang w:eastAsia="zh-CN"/>
        </w:rPr>
      </w:pPr>
      <w:r>
        <w:rPr>
          <w:rFonts w:hint="eastAsia" w:ascii="宋体" w:hAnsi="宋体" w:eastAsia="宋体"/>
          <w:b/>
          <w:bCs/>
          <w:sz w:val="24"/>
          <w:highlight w:val="none"/>
          <w:lang w:val="en-US" w:eastAsia="zh-CN"/>
        </w:rPr>
        <w:t>三、采购要求</w:t>
      </w:r>
    </w:p>
    <w:p w14:paraId="49CBBB2C">
      <w:pPr>
        <w:keepNext w:val="0"/>
        <w:keepLines w:val="0"/>
        <w:pageBreakBefore w:val="0"/>
        <w:wordWrap/>
        <w:overflowPunct/>
        <w:topLinePunct w:val="0"/>
        <w:bidi w:val="0"/>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eastAsia="zh-CN"/>
        </w:rPr>
        <w:t>（一）</w:t>
      </w:r>
      <w:r>
        <w:rPr>
          <w:rFonts w:hint="eastAsia" w:ascii="宋体" w:hAnsi="宋体" w:eastAsia="宋体"/>
          <w:sz w:val="24"/>
          <w:highlight w:val="none"/>
        </w:rPr>
        <w:t>成交供应商根据现场情况，组织制定施工计划、施工方案</w:t>
      </w:r>
      <w:r>
        <w:rPr>
          <w:rFonts w:hint="eastAsia" w:ascii="宋体" w:hAnsi="宋体" w:eastAsia="宋体"/>
          <w:sz w:val="24"/>
          <w:highlight w:val="none"/>
          <w:lang w:eastAsia="zh-CN"/>
        </w:rPr>
        <w:t>，</w:t>
      </w:r>
      <w:r>
        <w:rPr>
          <w:rFonts w:hint="eastAsia" w:ascii="宋体" w:hAnsi="宋体" w:eastAsia="宋体"/>
          <w:sz w:val="24"/>
          <w:highlight w:val="none"/>
        </w:rPr>
        <w:t>最大限度地减少对</w:t>
      </w:r>
      <w:r>
        <w:rPr>
          <w:rFonts w:hint="eastAsia" w:ascii="宋体" w:hAnsi="宋体" w:eastAsia="宋体"/>
          <w:sz w:val="24"/>
          <w:highlight w:val="none"/>
          <w:lang w:val="en-US" w:eastAsia="zh-CN"/>
        </w:rPr>
        <w:t>训练及周围居民带来的</w:t>
      </w:r>
      <w:r>
        <w:rPr>
          <w:rFonts w:hint="eastAsia" w:ascii="宋体" w:hAnsi="宋体" w:eastAsia="宋体"/>
          <w:sz w:val="24"/>
          <w:highlight w:val="none"/>
        </w:rPr>
        <w:t>影响。</w:t>
      </w:r>
    </w:p>
    <w:p w14:paraId="64CCE25C">
      <w:pPr>
        <w:keepNext w:val="0"/>
        <w:keepLines w:val="0"/>
        <w:pageBreakBefore w:val="0"/>
        <w:wordWrap/>
        <w:overflowPunct/>
        <w:topLinePunct w:val="0"/>
        <w:bidi w:val="0"/>
        <w:spacing w:line="360" w:lineRule="auto"/>
        <w:ind w:firstLine="480" w:firstLineChars="200"/>
        <w:rPr>
          <w:rFonts w:ascii="宋体" w:hAnsi="宋体" w:eastAsia="宋体"/>
          <w:sz w:val="24"/>
          <w:highlight w:val="none"/>
        </w:rPr>
      </w:pPr>
      <w:r>
        <w:rPr>
          <w:rFonts w:hint="eastAsia" w:ascii="宋体" w:hAnsi="宋体" w:eastAsia="宋体"/>
          <w:sz w:val="24"/>
          <w:highlight w:val="none"/>
          <w:lang w:eastAsia="zh-CN"/>
        </w:rPr>
        <w:t>（二）</w:t>
      </w:r>
      <w:r>
        <w:rPr>
          <w:rFonts w:hint="eastAsia" w:ascii="宋体" w:hAnsi="宋体" w:eastAsia="宋体"/>
          <w:sz w:val="24"/>
          <w:highlight w:val="none"/>
        </w:rPr>
        <w:t>成交供应商应充分掌握施工现场条件（场地、交通等状况），应科学统筹考虑</w:t>
      </w:r>
      <w:r>
        <w:rPr>
          <w:rFonts w:hint="eastAsia" w:ascii="宋体" w:hAnsi="宋体" w:eastAsia="宋体"/>
          <w:sz w:val="24"/>
          <w:highlight w:val="none"/>
          <w:lang w:eastAsia="zh-CN"/>
        </w:rPr>
        <w:t>钢结构</w:t>
      </w:r>
      <w:r>
        <w:rPr>
          <w:rFonts w:hint="eastAsia" w:ascii="宋体" w:hAnsi="宋体" w:eastAsia="宋体"/>
          <w:sz w:val="24"/>
          <w:highlight w:val="none"/>
        </w:rPr>
        <w:t>卸货、吊装、施工设备等，应最大限度减少对人员、车辆影响。</w:t>
      </w:r>
    </w:p>
    <w:p w14:paraId="7DD915AE">
      <w:pPr>
        <w:keepNext w:val="0"/>
        <w:keepLines w:val="0"/>
        <w:pageBreakBefore w:val="0"/>
        <w:wordWrap/>
        <w:overflowPunct/>
        <w:topLinePunct w:val="0"/>
        <w:bidi w:val="0"/>
        <w:spacing w:line="360" w:lineRule="auto"/>
        <w:ind w:firstLine="480" w:firstLineChars="200"/>
        <w:rPr>
          <w:rFonts w:ascii="宋体" w:hAnsi="宋体" w:eastAsia="宋体"/>
          <w:sz w:val="24"/>
          <w:highlight w:val="none"/>
        </w:rPr>
      </w:pPr>
      <w:r>
        <w:rPr>
          <w:rFonts w:hint="eastAsia" w:ascii="宋体" w:hAnsi="宋体" w:eastAsia="宋体"/>
          <w:sz w:val="24"/>
          <w:highlight w:val="none"/>
          <w:lang w:eastAsia="zh-CN"/>
        </w:rPr>
        <w:t>（三）</w:t>
      </w:r>
      <w:r>
        <w:rPr>
          <w:rFonts w:hint="eastAsia" w:ascii="宋体" w:hAnsi="宋体" w:eastAsia="宋体"/>
          <w:sz w:val="24"/>
          <w:highlight w:val="none"/>
        </w:rPr>
        <w:t>因施工造成的建筑、设备设施、绿化</w:t>
      </w:r>
      <w:r>
        <w:rPr>
          <w:rFonts w:hint="eastAsia" w:ascii="宋体" w:hAnsi="宋体" w:eastAsia="宋体"/>
          <w:sz w:val="24"/>
          <w:highlight w:val="none"/>
          <w:lang w:eastAsia="zh-CN"/>
        </w:rPr>
        <w:t>和道路</w:t>
      </w:r>
      <w:r>
        <w:rPr>
          <w:rFonts w:hint="eastAsia" w:ascii="宋体" w:hAnsi="宋体" w:eastAsia="宋体"/>
          <w:sz w:val="24"/>
          <w:highlight w:val="none"/>
        </w:rPr>
        <w:t>等损害，成交供应商应负责原样修复。</w:t>
      </w:r>
    </w:p>
    <w:p w14:paraId="6BC0F3F4">
      <w:pPr>
        <w:keepNext w:val="0"/>
        <w:keepLines w:val="0"/>
        <w:pageBreakBefore w:val="0"/>
        <w:widowControl/>
        <w:wordWrap/>
        <w:overflowPunct/>
        <w:topLinePunct w:val="0"/>
        <w:bidi w:val="0"/>
        <w:snapToGrid w:val="0"/>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四</w:t>
      </w:r>
      <w:r>
        <w:rPr>
          <w:rFonts w:hint="eastAsia" w:ascii="宋体" w:hAnsi="宋体" w:eastAsia="宋体"/>
          <w:sz w:val="24"/>
          <w:highlight w:val="none"/>
          <w:lang w:eastAsia="zh-CN"/>
        </w:rPr>
        <w:t>）</w:t>
      </w:r>
      <w:r>
        <w:rPr>
          <w:rFonts w:hint="eastAsia" w:ascii="宋体" w:hAnsi="宋体" w:eastAsia="宋体"/>
          <w:sz w:val="24"/>
          <w:highlight w:val="none"/>
        </w:rPr>
        <w:t>根据项目实际情况，部分区域施工应充分考虑现场施工条件，择优选择安全</w:t>
      </w:r>
      <w:r>
        <w:rPr>
          <w:rFonts w:hint="eastAsia" w:ascii="宋体" w:hAnsi="宋体" w:eastAsia="宋体"/>
          <w:sz w:val="24"/>
          <w:highlight w:val="none"/>
          <w:lang w:eastAsia="zh-CN"/>
        </w:rPr>
        <w:t>施工</w:t>
      </w:r>
      <w:r>
        <w:rPr>
          <w:rFonts w:hint="eastAsia" w:ascii="宋体" w:hAnsi="宋体" w:eastAsia="宋体"/>
          <w:sz w:val="24"/>
          <w:highlight w:val="none"/>
        </w:rPr>
        <w:t>设备，并做好现场安全防护工作。</w:t>
      </w:r>
    </w:p>
    <w:p w14:paraId="7C87FA54">
      <w:pPr>
        <w:keepNext w:val="0"/>
        <w:keepLines w:val="0"/>
        <w:pageBreakBefore w:val="0"/>
        <w:widowControl/>
        <w:wordWrap/>
        <w:overflowPunct/>
        <w:topLinePunct w:val="0"/>
        <w:bidi w:val="0"/>
        <w:snapToGrid w:val="0"/>
        <w:spacing w:line="360" w:lineRule="auto"/>
        <w:ind w:firstLine="482" w:firstLineChars="200"/>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、安全文明施工要求</w:t>
      </w:r>
    </w:p>
    <w:p w14:paraId="6317FB2F">
      <w:pPr>
        <w:keepNext w:val="0"/>
        <w:keepLines w:val="0"/>
        <w:pageBreakBefore w:val="0"/>
        <w:widowControl/>
        <w:wordWrap/>
        <w:overflowPunct/>
        <w:topLinePunct w:val="0"/>
        <w:bidi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）施工现场</w:t>
      </w:r>
      <w:r>
        <w:rPr>
          <w:rFonts w:hint="eastAsia" w:ascii="宋体" w:hAnsi="宋体" w:eastAsia="宋体" w:cs="宋体"/>
          <w:sz w:val="24"/>
          <w:szCs w:val="24"/>
          <w:highlight w:val="none"/>
          <w:lang w:val="en-US" w:eastAsia="zh-CN"/>
        </w:rPr>
        <w:t>如</w:t>
      </w:r>
      <w:r>
        <w:rPr>
          <w:rFonts w:hint="eastAsia" w:ascii="宋体" w:hAnsi="宋体" w:eastAsia="宋体" w:cs="宋体"/>
          <w:sz w:val="24"/>
          <w:szCs w:val="24"/>
          <w:highlight w:val="none"/>
        </w:rPr>
        <w:t>涉及各类管网管线的开挖及保护，需成交供应商自行与自来水、电力、电信、煤气等主管单位协调，采购人予以配合，并由成交供应商在施工过程中做好保护工作。由此产生的一切费用增加和工期延误等风险均由成交供应商自行考虑并包含在报价中。施工水电</w:t>
      </w:r>
      <w:r>
        <w:rPr>
          <w:rFonts w:hint="eastAsia" w:ascii="宋体" w:hAnsi="宋体" w:eastAsia="宋体" w:cs="宋体"/>
          <w:sz w:val="24"/>
          <w:szCs w:val="24"/>
          <w:highlight w:val="none"/>
          <w:lang w:val="en-US" w:eastAsia="zh-CN"/>
        </w:rPr>
        <w:t>由</w:t>
      </w:r>
      <w:r>
        <w:rPr>
          <w:rFonts w:hint="eastAsia" w:ascii="宋体" w:hAnsi="宋体" w:eastAsia="宋体" w:cs="宋体"/>
          <w:sz w:val="24"/>
          <w:szCs w:val="24"/>
          <w:highlight w:val="none"/>
        </w:rPr>
        <w:t>成交供应商自行考虑并包含在报价中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3A396B81">
      <w:pPr>
        <w:keepNext w:val="0"/>
        <w:keepLines w:val="0"/>
        <w:pageBreakBefore w:val="0"/>
        <w:widowControl/>
        <w:wordWrap/>
        <w:overflowPunct/>
        <w:topLinePunct w:val="0"/>
        <w:bidi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 xml:space="preserve">）成交供应商的临时设施必须在采购人指定的区域内自行搭设，所有费用自理，并考虑在报价中。如需要另外寻找场地解决临时住宿、材料及设备堆放，由此所产生的费用应包含在报价范围内，采购人不再承担该费用。 </w:t>
      </w:r>
    </w:p>
    <w:p w14:paraId="105CCB49">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）成交供应商必须确保安全文明施工，必须严格执行合肥规定和采购人针对本工程所作出的安全、文明措施和规定，确保符合合肥市创建文明卫生城市要求。</w:t>
      </w:r>
    </w:p>
    <w:p w14:paraId="2D9E17DE">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成交后，供应商根据采购人实际需要，征得采购人同意后可调整施工方案。</w:t>
      </w:r>
    </w:p>
    <w:p w14:paraId="5D8491EA">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）施工期间必须重视环境污染、噪声控制及对原建筑物的保护工作，并有相应控制措施及切实可行的施工组织设计方案，工程完毕后应做到场清。</w:t>
      </w:r>
    </w:p>
    <w:p w14:paraId="17852C68">
      <w:pPr>
        <w:keepNext w:val="0"/>
        <w:keepLines w:val="0"/>
        <w:pageBreakBefore w:val="0"/>
        <w:wordWrap/>
        <w:overflowPunct/>
        <w:topLinePunct w:val="0"/>
        <w:bidi w:val="0"/>
        <w:spacing w:line="360" w:lineRule="auto"/>
        <w:ind w:firstLine="480" w:firstLineChars="200"/>
        <w:rPr>
          <w:rFonts w:hint="eastAsi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工程延期不超过15日的，每延期竣工一天，成交供应商需处以1000元/天的违约金；工程延期15日及以上的，成交供应商需处以3000元/天的违约金；延期竣工30日及以上的，采购人有权追究违约责任。</w:t>
      </w:r>
    </w:p>
    <w:p w14:paraId="3E935F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olor w:val="auto"/>
          <w:sz w:val="24"/>
          <w:highlight w:val="none"/>
          <w:lang w:val="en-US" w:eastAsia="zh-CN"/>
        </w:rPr>
      </w:pPr>
      <w:r>
        <w:rPr>
          <w:rFonts w:hint="eastAsia" w:ascii="宋体" w:hAnsi="宋体" w:eastAsia="宋体"/>
          <w:b/>
          <w:bCs/>
          <w:color w:val="auto"/>
          <w:sz w:val="24"/>
          <w:highlight w:val="none"/>
          <w:lang w:val="en-US" w:eastAsia="zh-CN"/>
        </w:rPr>
        <w:t>五、报价要求</w:t>
      </w:r>
    </w:p>
    <w:p w14:paraId="1EB84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rPr>
      </w:pPr>
      <w:r>
        <w:rPr>
          <w:rFonts w:hint="eastAsia" w:ascii="宋体" w:hAnsi="宋体" w:eastAsia="宋体"/>
          <w:color w:val="auto"/>
          <w:sz w:val="24"/>
          <w:highlight w:val="none"/>
          <w:lang w:val="en-US" w:eastAsia="zh-CN"/>
        </w:rPr>
        <w:t>本项目报投标总价，总价涵盖范围为全民健身训练馆瓷砖破损维修的总价，包括但不限于</w:t>
      </w:r>
      <w:r>
        <w:rPr>
          <w:rFonts w:ascii="宋体" w:hAnsi="宋体" w:eastAsia="宋体" w:cs="宋体"/>
          <w:spacing w:val="-2"/>
          <w:sz w:val="24"/>
          <w:szCs w:val="24"/>
        </w:rPr>
        <w:t>完成本项目的设备拆卸及运输</w:t>
      </w:r>
      <w:r>
        <w:rPr>
          <w:rFonts w:ascii="宋体" w:hAnsi="宋体" w:eastAsia="宋体" w:cs="宋体"/>
          <w:spacing w:val="-1"/>
          <w:sz w:val="24"/>
          <w:szCs w:val="24"/>
        </w:rPr>
        <w:t>、验收等所需的一切费用。</w:t>
      </w:r>
      <w:r>
        <w:rPr>
          <w:rFonts w:hint="eastAsia" w:ascii="宋体" w:hAnsi="宋体" w:eastAsia="宋体"/>
          <w:color w:val="auto"/>
          <w:sz w:val="24"/>
          <w:highlight w:val="none"/>
          <w:lang w:val="en-US" w:eastAsia="zh-CN"/>
        </w:rPr>
        <w:t>总报价不得超过本项目预算，否则响应无效。</w:t>
      </w:r>
    </w:p>
    <w:p w14:paraId="1E2EC0B6">
      <w:pPr>
        <w:tabs>
          <w:tab w:val="right" w:pos="9088"/>
        </w:tabs>
        <w:spacing w:line="347" w:lineRule="auto"/>
        <w:rPr>
          <w:rFonts w:hint="eastAsia" w:ascii="宋体" w:hAnsi="宋体" w:eastAsia="宋体" w:cs="宋体"/>
          <w:sz w:val="24"/>
          <w:szCs w:val="24"/>
          <w:lang w:eastAsia="zh-CN"/>
        </w:rPr>
      </w:pPr>
    </w:p>
    <w:p w14:paraId="1BA029D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1711C"/>
    <w:multiLevelType w:val="singleLevel"/>
    <w:tmpl w:val="BB0171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1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176"/>
      </w:tabs>
      <w:ind w:left="420" w:firstLine="420" w:firstLineChars="200"/>
    </w:pPr>
  </w:style>
  <w:style w:type="paragraph" w:styleId="3">
    <w:name w:val="Body Text Indent"/>
    <w:basedOn w:val="1"/>
    <w:next w:val="4"/>
    <w:qFormat/>
    <w:uiPriority w:val="0"/>
    <w:pPr>
      <w:ind w:left="420" w:leftChars="200"/>
    </w:pPr>
    <w:rPr>
      <w:rFonts w:ascii="Times New Roman" w:hAnsi="Times New Roman"/>
    </w:rPr>
  </w:style>
  <w:style w:type="paragraph" w:styleId="4">
    <w:name w:val="envelope return"/>
    <w:basedOn w:val="1"/>
    <w:qFormat/>
    <w:uiPriority w:val="0"/>
    <w:pPr>
      <w:snapToGrid w:val="0"/>
    </w:pPr>
    <w:rPr>
      <w:rFonts w:ascii="Arial" w:hAnsi="Arial"/>
    </w:rPr>
  </w:style>
  <w:style w:type="paragraph" w:styleId="5">
    <w:name w:val="Body Text"/>
    <w:basedOn w:val="1"/>
    <w:semiHidden/>
    <w:qFormat/>
    <w:uiPriority w:val="0"/>
    <w:rPr>
      <w:rFonts w:ascii="Arial" w:hAnsi="Arial" w:eastAsia="Arial" w:cs="Arial"/>
      <w:sz w:val="21"/>
      <w:szCs w:val="21"/>
      <w:lang w:val="en-US" w:eastAsia="en-US" w:bidi="ar-SA"/>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2025-06-24T02:14:13Z</dcterms:created>
  <dc:creator>Lenovo</dc:creator>
  <cp:lastModifiedBy>雪梅</cp:lastModifiedBy>
  <dcterms:modified xsi:type="dcterms:W3CDTF">2025-06-24T02:15:11Z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eyJoZGlkIjoiMjBlMzMyYTBhMTNkZGVjZjdlMjg1YTAxN2Q5ZDk5NGEiLCJ1c2VySWQiOiI3MTM2MDYxODYifQ==</vt:lpwstr>
  </property>
  <property fmtid="{D5CDD505-2E9C-101B-9397-08002B2CF9AE}" pid="4" name="ICV">
    <vt:lpwstr>66377CBBF69D43919139C4FC3C6C7FEF_12</vt:lpwstr>
  </property>
</Properties>
</file>